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/>
          <w:bCs/>
          <w:sz w:val="36"/>
          <w:szCs w:val="44"/>
        </w:rPr>
      </w:pPr>
      <w:r>
        <w:rPr>
          <w:rFonts w:hint="eastAsia" w:ascii="方正小标宋简体" w:hAnsi="方正小标宋简体" w:eastAsia="方正小标宋简体"/>
          <w:bCs/>
          <w:sz w:val="36"/>
          <w:szCs w:val="44"/>
        </w:rPr>
        <w:t>2020年四川省社会科学规划项目</w:t>
      </w:r>
    </w:p>
    <w:p>
      <w:pPr>
        <w:jc w:val="center"/>
        <w:rPr>
          <w:rFonts w:ascii="方正小标宋简体" w:hAnsi="方正小标宋简体" w:eastAsia="方正小标宋简体"/>
          <w:bCs/>
          <w:sz w:val="36"/>
          <w:szCs w:val="44"/>
        </w:rPr>
      </w:pPr>
      <w:r>
        <w:rPr>
          <w:rFonts w:hint="eastAsia" w:ascii="方正小标宋简体" w:hAnsi="方正小标宋简体" w:eastAsia="方正小标宋简体"/>
          <w:bCs/>
          <w:sz w:val="36"/>
          <w:szCs w:val="44"/>
        </w:rPr>
        <w:t>“统计发展专项课题”</w:t>
      </w:r>
      <w:r>
        <w:rPr>
          <w:rFonts w:hint="eastAsia" w:ascii="方正小标宋简体" w:hAnsi="方正小标宋简体" w:eastAsia="方正小标宋简体"/>
          <w:bCs/>
          <w:sz w:val="36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/>
          <w:bCs/>
          <w:sz w:val="36"/>
          <w:szCs w:val="44"/>
        </w:rPr>
        <w:t>指南</w:t>
      </w:r>
      <w:bookmarkStart w:id="0" w:name="_GoBack"/>
      <w:bookmarkEnd w:id="0"/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1.新冠肺炎疫情影响下的我省经济运行预测分析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2.新冠肺炎疫情对我省就业的影响分析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3.新冠肺炎疫情对我省产业发展和产业链安全影响研究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4.成渝双城经济圈统计监测研究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5.成德眉资同城化统计监测指标体系研究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6.四川“10+3”现代农业产业统计监测研究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7.四川“5+1”现代产业统计监测研究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8.四川“4+6”现代服务业统计监测研究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9.政府微观统计数据开发与应用研究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10.四川资产负债核算研究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11.法人单位和产业单位并重统计研究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12.四川营商环境统计监测研究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13.民营经济统计监测研究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14.相对贫困评价、测度及治理研究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15.政府投入与民生改善关系研究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16.基本公共服务统计监测研究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17.国家治理能力统计评价指标体系研究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18.四川应急救援统计监测指标体系研究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19.四川覆盖全方位、全周期、整合型医疗服务体系研究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20.健全四川公共卫生应急管理体系研究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21.区域发展战略监测研究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22.区域协调发展与产业空间集聚的测度研究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23.长江、黄河流域生态保护和高质量发展的协同性测度研究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24.四川金融服务实体经济能力评价比较研究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25.大数据在政府统计中的应用研究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26.线上高频价格指数的编制方案与实施研究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27.数据生产要素统计和核算研究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28.数据作为生产要素按贡献参与分配问题研究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29.区块链技术在政府统计中的应用研究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30.人工智能在政府统计中的应用研究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31.“三新”经济统计监测研究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32.科技创新指标体系的统计研究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33.农业高质量发展统计监测研究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34.新工业时代工业统计创新探索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35.先进制造业高质量发展统计监测研究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36.能源统计监测评价研究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37.现代服务业高质量发展统计监测研究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38.现代服务业生产指数编制研究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39.旅游产业增加值核算研究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40.体育产业增加值核算研究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41.知识产权增加值核算研究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42.消费市场统计监测研究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43.幸福产业统计监测研究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44.数据质量统计诊断方法与应用研究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45.四经普数据资料开发利用研究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46.统计管理体制和统计方法制度改革创新研究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47.官方统计中抽样调查方法创新应用研究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48.企业统计台账制度研究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49.四川投入产出数据开发应用研究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50.基于抽样的谱聚类方法与应用研究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51.网络舆情信息挖掘方法与应用研究</w:t>
      </w:r>
    </w:p>
    <w:p>
      <w:pPr>
        <w:spacing w:line="360" w:lineRule="auto"/>
        <w:ind w:left="502" w:hanging="502" w:hangingChars="15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52.基于大数据的人口统计调查方法与应用研究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53.发挥统计监督职能作用研究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54.新中国成立70年四川统计科研、统计教育与统计实践研究</w:t>
      </w:r>
    </w:p>
    <w:p>
      <w:pPr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55.其他相关研究</w:t>
      </w:r>
    </w:p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4641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416"/>
    <w:rsid w:val="000546C1"/>
    <w:rsid w:val="00090424"/>
    <w:rsid w:val="000C395C"/>
    <w:rsid w:val="000E2C6E"/>
    <w:rsid w:val="001264A5"/>
    <w:rsid w:val="0012702F"/>
    <w:rsid w:val="001A3C7F"/>
    <w:rsid w:val="00294F61"/>
    <w:rsid w:val="002C4899"/>
    <w:rsid w:val="002D3CA2"/>
    <w:rsid w:val="002E1BA2"/>
    <w:rsid w:val="002E7D68"/>
    <w:rsid w:val="002F1162"/>
    <w:rsid w:val="003302E0"/>
    <w:rsid w:val="00395454"/>
    <w:rsid w:val="003A2C5A"/>
    <w:rsid w:val="003C0C5E"/>
    <w:rsid w:val="003C2904"/>
    <w:rsid w:val="003C7BCD"/>
    <w:rsid w:val="00486A4D"/>
    <w:rsid w:val="004E7A9C"/>
    <w:rsid w:val="0051073E"/>
    <w:rsid w:val="00543EEB"/>
    <w:rsid w:val="0055075C"/>
    <w:rsid w:val="005F1A64"/>
    <w:rsid w:val="0062609A"/>
    <w:rsid w:val="006422E5"/>
    <w:rsid w:val="00667475"/>
    <w:rsid w:val="007677EE"/>
    <w:rsid w:val="007A6AD2"/>
    <w:rsid w:val="007C4BF1"/>
    <w:rsid w:val="007C5416"/>
    <w:rsid w:val="007C62A4"/>
    <w:rsid w:val="00816C72"/>
    <w:rsid w:val="00874990"/>
    <w:rsid w:val="008B2111"/>
    <w:rsid w:val="008C4562"/>
    <w:rsid w:val="008C57AF"/>
    <w:rsid w:val="008D2FC8"/>
    <w:rsid w:val="009933B3"/>
    <w:rsid w:val="00996BEE"/>
    <w:rsid w:val="009A7646"/>
    <w:rsid w:val="00B33D46"/>
    <w:rsid w:val="00B77EEE"/>
    <w:rsid w:val="00BE552A"/>
    <w:rsid w:val="00C224B7"/>
    <w:rsid w:val="00C26F46"/>
    <w:rsid w:val="00CA675E"/>
    <w:rsid w:val="00D01F1E"/>
    <w:rsid w:val="00D31BD5"/>
    <w:rsid w:val="00D435B4"/>
    <w:rsid w:val="00D44D47"/>
    <w:rsid w:val="00DF16ED"/>
    <w:rsid w:val="00E756DF"/>
    <w:rsid w:val="00E75844"/>
    <w:rsid w:val="00EE068C"/>
    <w:rsid w:val="00F33A76"/>
    <w:rsid w:val="00F53241"/>
    <w:rsid w:val="00F6470C"/>
    <w:rsid w:val="72056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华文中宋" w:cs="宋体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1E4E2-E652-4C9C-81CE-5477A69F0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159</Words>
  <Characters>912</Characters>
  <Lines>7</Lines>
  <Paragraphs>2</Paragraphs>
  <TotalTime>2</TotalTime>
  <ScaleCrop>false</ScaleCrop>
  <LinksUpToDate>false</LinksUpToDate>
  <CharactersWithSpaces>1069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2020-05-20T02:23:00Z</dcterms:created>
  <dc:creator>兰想(兰想:各部室阅)</dc:creator>
  <cp:lastModifiedBy>Administrator</cp:lastModifiedBy>
  <dcterms:modified xsi:type="dcterms:W3CDTF">2008-12-31T17:00:25Z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