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00" w:lineRule="exact"/>
        <w:jc w:val="center"/>
        <w:rPr>
          <w:rFonts w:ascii="方正大标宋简体" w:hAnsi="黑体" w:eastAsia="方正大标宋简体" w:cs="仿宋"/>
          <w:b/>
          <w:sz w:val="44"/>
          <w:szCs w:val="44"/>
        </w:rPr>
      </w:pPr>
      <w:bookmarkStart w:id="0" w:name="_GoBack"/>
      <w:bookmarkEnd w:id="0"/>
    </w:p>
    <w:p>
      <w:pPr>
        <w:pStyle w:val="2"/>
        <w:spacing w:line="600" w:lineRule="exact"/>
        <w:jc w:val="center"/>
        <w:rPr>
          <w:rFonts w:ascii="黑体" w:hAnsi="黑体" w:eastAsia="黑体" w:cs="仿宋"/>
          <w:b/>
          <w:sz w:val="44"/>
          <w:szCs w:val="44"/>
        </w:rPr>
      </w:pPr>
      <w:r>
        <w:rPr>
          <w:rFonts w:ascii="黑体" w:hAnsi="黑体" w:eastAsia="黑体" w:cs="仿宋"/>
          <w:b/>
          <w:sz w:val="44"/>
          <w:szCs w:val="44"/>
        </w:rPr>
        <w:t>2019年四川省社会科学规划“</w:t>
      </w:r>
      <w:r>
        <w:rPr>
          <w:rFonts w:hint="eastAsia" w:ascii="黑体" w:hAnsi="黑体" w:eastAsia="黑体" w:cs="仿宋"/>
          <w:b/>
          <w:sz w:val="44"/>
          <w:szCs w:val="44"/>
        </w:rPr>
        <w:t>党的十九届四中全会精神研究阐释”专项课题</w:t>
      </w:r>
      <w:r>
        <w:rPr>
          <w:rFonts w:hint="eastAsia" w:ascii="黑体" w:hAnsi="黑体" w:eastAsia="黑体" w:cs="仿宋"/>
          <w:b/>
          <w:sz w:val="44"/>
          <w:szCs w:val="44"/>
          <w:lang w:eastAsia="zh-CN"/>
        </w:rPr>
        <w:t>申报</w:t>
      </w:r>
      <w:r>
        <w:rPr>
          <w:rFonts w:hint="eastAsia" w:ascii="黑体" w:hAnsi="黑体" w:eastAsia="黑体" w:cs="仿宋"/>
          <w:b/>
          <w:sz w:val="44"/>
          <w:szCs w:val="44"/>
        </w:rPr>
        <w:t>指南</w:t>
      </w:r>
    </w:p>
    <w:p>
      <w:pPr>
        <w:spacing w:line="360" w:lineRule="auto"/>
        <w:ind w:firstLine="630" w:firstLineChars="196"/>
        <w:rPr>
          <w:rFonts w:ascii="仿宋_GB2312" w:eastAsia="仿宋_GB2312"/>
          <w:b/>
          <w:sz w:val="32"/>
          <w:szCs w:val="32"/>
        </w:rPr>
      </w:pPr>
    </w:p>
    <w:p>
      <w:pPr>
        <w:spacing w:line="360" w:lineRule="auto"/>
        <w:ind w:firstLine="630" w:firstLineChars="196"/>
        <w:rPr>
          <w:rFonts w:ascii="仿宋_GB2312" w:eastAsia="仿宋_GB2312"/>
          <w:b/>
          <w:sz w:val="32"/>
          <w:szCs w:val="32"/>
        </w:rPr>
      </w:pPr>
      <w:r>
        <w:rPr>
          <w:rFonts w:hint="eastAsia" w:ascii="仿宋_GB2312" w:eastAsia="仿宋_GB2312"/>
          <w:b/>
          <w:sz w:val="32"/>
          <w:szCs w:val="32"/>
        </w:rPr>
        <w:t>围绕深入研究阐释党的十九届四中全会精神，结合四川贯彻落实举措自拟题目，开展重大理论和现实问题研究。以下研究方向供参考。</w:t>
      </w:r>
    </w:p>
    <w:p>
      <w:pPr>
        <w:ind w:firstLine="643" w:firstLineChars="200"/>
        <w:jc w:val="left"/>
        <w:rPr>
          <w:rFonts w:ascii="仿宋_GB2312" w:eastAsia="仿宋_GB2312"/>
          <w:b/>
          <w:sz w:val="32"/>
          <w:szCs w:val="32"/>
        </w:rPr>
      </w:pPr>
      <w:r>
        <w:rPr>
          <w:rFonts w:hint="eastAsia" w:ascii="仿宋_GB2312" w:eastAsia="仿宋_GB2312"/>
          <w:b/>
          <w:sz w:val="32"/>
          <w:szCs w:val="32"/>
        </w:rPr>
        <w:t>1.</w:t>
      </w:r>
      <w:r>
        <w:rPr>
          <w:rFonts w:ascii="仿宋_GB2312" w:eastAsia="仿宋_GB2312"/>
          <w:b/>
          <w:sz w:val="32"/>
          <w:szCs w:val="32"/>
        </w:rPr>
        <w:t>中国特色社会主义制度和国家治理体系</w:t>
      </w:r>
      <w:r>
        <w:rPr>
          <w:rFonts w:hint="eastAsia" w:ascii="仿宋_GB2312" w:eastAsia="仿宋_GB2312"/>
          <w:b/>
          <w:sz w:val="32"/>
          <w:szCs w:val="32"/>
        </w:rPr>
        <w:t>形成</w:t>
      </w:r>
      <w:r>
        <w:rPr>
          <w:rFonts w:ascii="仿宋_GB2312" w:eastAsia="仿宋_GB2312"/>
          <w:b/>
          <w:sz w:val="32"/>
          <w:szCs w:val="32"/>
        </w:rPr>
        <w:t>的</w:t>
      </w:r>
      <w:r>
        <w:rPr>
          <w:rFonts w:hint="eastAsia" w:ascii="仿宋_GB2312" w:eastAsia="仿宋_GB2312"/>
          <w:b/>
          <w:sz w:val="32"/>
          <w:szCs w:val="32"/>
        </w:rPr>
        <w:t>历程、成就和经验研究</w:t>
      </w:r>
    </w:p>
    <w:p>
      <w:pPr>
        <w:ind w:firstLine="643" w:firstLineChars="200"/>
        <w:jc w:val="left"/>
        <w:rPr>
          <w:rFonts w:ascii="仿宋_GB2312" w:eastAsia="仿宋_GB2312"/>
          <w:b/>
          <w:sz w:val="32"/>
          <w:szCs w:val="32"/>
        </w:rPr>
      </w:pPr>
      <w:r>
        <w:rPr>
          <w:rFonts w:hint="eastAsia" w:ascii="仿宋_GB2312" w:eastAsia="仿宋_GB2312"/>
          <w:b/>
          <w:sz w:val="32"/>
          <w:szCs w:val="32"/>
        </w:rPr>
        <w:t>2.</w:t>
      </w:r>
      <w:r>
        <w:rPr>
          <w:rFonts w:ascii="仿宋_GB2312" w:eastAsia="仿宋_GB2312"/>
          <w:b/>
          <w:sz w:val="32"/>
          <w:szCs w:val="32"/>
        </w:rPr>
        <w:t>中国特色社会主义制度和国家治理体系</w:t>
      </w:r>
      <w:r>
        <w:rPr>
          <w:rFonts w:hint="eastAsia" w:ascii="仿宋_GB2312" w:eastAsia="仿宋_GB2312"/>
          <w:b/>
          <w:sz w:val="32"/>
          <w:szCs w:val="32"/>
        </w:rPr>
        <w:t>的显著优势研究</w:t>
      </w:r>
    </w:p>
    <w:p>
      <w:pPr>
        <w:ind w:firstLine="643" w:firstLineChars="200"/>
        <w:jc w:val="left"/>
        <w:rPr>
          <w:rFonts w:ascii="仿宋_GB2312" w:eastAsia="仿宋_GB2312"/>
          <w:b/>
          <w:sz w:val="32"/>
          <w:szCs w:val="32"/>
        </w:rPr>
      </w:pPr>
      <w:r>
        <w:rPr>
          <w:rFonts w:ascii="仿宋_GB2312" w:eastAsia="仿宋_GB2312"/>
          <w:b/>
          <w:sz w:val="32"/>
          <w:szCs w:val="32"/>
        </w:rPr>
        <w:t>3</w:t>
      </w:r>
      <w:r>
        <w:rPr>
          <w:rFonts w:hint="eastAsia" w:ascii="仿宋_GB2312" w:eastAsia="仿宋_GB2312"/>
          <w:b/>
          <w:sz w:val="32"/>
          <w:szCs w:val="32"/>
        </w:rPr>
        <w:t>.</w:t>
      </w:r>
      <w:r>
        <w:rPr>
          <w:rFonts w:ascii="仿宋_GB2312" w:eastAsia="仿宋_GB2312"/>
          <w:b/>
          <w:sz w:val="32"/>
          <w:szCs w:val="32"/>
        </w:rPr>
        <w:t>坚持和完善中国特色社会主义制度、推进国家治理体系和治理能力现代化</w:t>
      </w:r>
      <w:r>
        <w:rPr>
          <w:rFonts w:hint="eastAsia" w:ascii="仿宋_GB2312" w:eastAsia="仿宋_GB2312"/>
          <w:b/>
          <w:sz w:val="32"/>
          <w:szCs w:val="32"/>
        </w:rPr>
        <w:t>的重大意义、总体要求、总体目标研究</w:t>
      </w:r>
    </w:p>
    <w:p>
      <w:pPr>
        <w:ind w:firstLine="643" w:firstLineChars="200"/>
        <w:jc w:val="left"/>
        <w:rPr>
          <w:rFonts w:ascii="仿宋_GB2312" w:eastAsia="仿宋_GB2312"/>
          <w:b/>
          <w:sz w:val="32"/>
          <w:szCs w:val="32"/>
        </w:rPr>
      </w:pPr>
      <w:r>
        <w:rPr>
          <w:rFonts w:ascii="仿宋_GB2312" w:eastAsia="仿宋_GB2312"/>
          <w:b/>
          <w:sz w:val="32"/>
          <w:szCs w:val="32"/>
        </w:rPr>
        <w:t>4</w:t>
      </w:r>
      <w:r>
        <w:rPr>
          <w:rFonts w:hint="eastAsia" w:ascii="仿宋_GB2312" w:eastAsia="仿宋_GB2312"/>
          <w:b/>
          <w:sz w:val="32"/>
          <w:szCs w:val="32"/>
        </w:rPr>
        <w:t>.全面建设社会主义现代化对国家治理体系和能力的新要求和新挑战研究</w:t>
      </w:r>
    </w:p>
    <w:p>
      <w:pPr>
        <w:ind w:firstLine="643" w:firstLineChars="200"/>
        <w:jc w:val="left"/>
        <w:rPr>
          <w:rFonts w:ascii="仿宋_GB2312" w:eastAsia="仿宋_GB2312"/>
          <w:b/>
          <w:sz w:val="32"/>
          <w:szCs w:val="32"/>
        </w:rPr>
      </w:pPr>
      <w:r>
        <w:rPr>
          <w:rFonts w:hint="eastAsia" w:ascii="仿宋_GB2312" w:eastAsia="仿宋_GB2312"/>
          <w:b/>
          <w:sz w:val="32"/>
          <w:szCs w:val="32"/>
        </w:rPr>
        <w:t>5</w:t>
      </w:r>
      <w:r>
        <w:rPr>
          <w:rFonts w:ascii="仿宋_GB2312" w:eastAsia="仿宋_GB2312"/>
          <w:b/>
          <w:sz w:val="32"/>
          <w:szCs w:val="32"/>
        </w:rPr>
        <w:t>.</w:t>
      </w:r>
      <w:r>
        <w:rPr>
          <w:rFonts w:hint="eastAsia" w:ascii="仿宋_GB2312" w:eastAsia="仿宋_GB2312"/>
          <w:b/>
          <w:sz w:val="32"/>
          <w:szCs w:val="32"/>
        </w:rPr>
        <w:t>中国特色社会主义根本制度、基本制度、重要制度研究</w:t>
      </w:r>
    </w:p>
    <w:p>
      <w:pPr>
        <w:ind w:firstLine="643" w:firstLineChars="200"/>
        <w:jc w:val="left"/>
        <w:rPr>
          <w:rFonts w:ascii="仿宋_GB2312" w:eastAsia="仿宋_GB2312"/>
          <w:b/>
          <w:sz w:val="32"/>
          <w:szCs w:val="32"/>
        </w:rPr>
      </w:pPr>
      <w:r>
        <w:rPr>
          <w:rFonts w:hint="eastAsia" w:ascii="仿宋_GB2312" w:eastAsia="仿宋_GB2312"/>
          <w:b/>
          <w:sz w:val="32"/>
          <w:szCs w:val="32"/>
        </w:rPr>
        <w:t>6.</w:t>
      </w:r>
      <w:r>
        <w:rPr>
          <w:rFonts w:ascii="仿宋_GB2312" w:eastAsia="仿宋_GB2312"/>
          <w:b/>
          <w:sz w:val="32"/>
          <w:szCs w:val="32"/>
        </w:rPr>
        <w:t>坚持和完善党的领导制度体系，提高党科学执政、民主执政、依法执政水平</w:t>
      </w:r>
      <w:r>
        <w:rPr>
          <w:rFonts w:hint="eastAsia" w:ascii="仿宋_GB2312" w:eastAsia="仿宋_GB2312"/>
          <w:b/>
          <w:sz w:val="32"/>
          <w:szCs w:val="32"/>
        </w:rPr>
        <w:t>研究</w:t>
      </w:r>
    </w:p>
    <w:p>
      <w:pPr>
        <w:ind w:firstLine="643" w:firstLineChars="200"/>
        <w:jc w:val="left"/>
        <w:rPr>
          <w:rFonts w:ascii="仿宋_GB2312" w:eastAsia="仿宋_GB2312"/>
          <w:b/>
          <w:sz w:val="32"/>
          <w:szCs w:val="32"/>
        </w:rPr>
      </w:pPr>
      <w:r>
        <w:rPr>
          <w:rFonts w:ascii="仿宋_GB2312" w:eastAsia="仿宋_GB2312"/>
          <w:b/>
          <w:sz w:val="32"/>
          <w:szCs w:val="32"/>
        </w:rPr>
        <w:t>7</w:t>
      </w:r>
      <w:r>
        <w:rPr>
          <w:rFonts w:hint="eastAsia" w:ascii="仿宋_GB2312" w:eastAsia="仿宋_GB2312"/>
          <w:b/>
          <w:sz w:val="32"/>
          <w:szCs w:val="32"/>
        </w:rPr>
        <w:t>.</w:t>
      </w:r>
      <w:r>
        <w:rPr>
          <w:rFonts w:ascii="仿宋_GB2312" w:eastAsia="仿宋_GB2312"/>
          <w:b/>
          <w:sz w:val="32"/>
          <w:szCs w:val="32"/>
        </w:rPr>
        <w:t>坚持和完善人民当家作主制度体系，发展社会主义民主政治</w:t>
      </w:r>
      <w:r>
        <w:rPr>
          <w:rFonts w:hint="eastAsia" w:ascii="仿宋_GB2312" w:eastAsia="仿宋_GB2312"/>
          <w:b/>
          <w:sz w:val="32"/>
          <w:szCs w:val="32"/>
        </w:rPr>
        <w:t>研究</w:t>
      </w:r>
    </w:p>
    <w:p>
      <w:pPr>
        <w:ind w:firstLine="643" w:firstLineChars="200"/>
        <w:jc w:val="left"/>
        <w:rPr>
          <w:rFonts w:ascii="仿宋_GB2312" w:eastAsia="仿宋_GB2312"/>
          <w:b/>
          <w:sz w:val="32"/>
          <w:szCs w:val="32"/>
        </w:rPr>
      </w:pPr>
      <w:r>
        <w:rPr>
          <w:rFonts w:ascii="仿宋_GB2312" w:eastAsia="仿宋_GB2312"/>
          <w:b/>
          <w:sz w:val="32"/>
          <w:szCs w:val="32"/>
        </w:rPr>
        <w:t>8</w:t>
      </w:r>
      <w:r>
        <w:rPr>
          <w:rFonts w:hint="eastAsia" w:ascii="仿宋_GB2312" w:eastAsia="仿宋_GB2312"/>
          <w:b/>
          <w:sz w:val="32"/>
          <w:szCs w:val="32"/>
        </w:rPr>
        <w:t>.坚持和完善中国特色社会主义法治体系，提高全面依法治省、依法行政能力研究</w:t>
      </w:r>
    </w:p>
    <w:p>
      <w:pPr>
        <w:ind w:firstLine="643" w:firstLineChars="200"/>
        <w:jc w:val="left"/>
        <w:rPr>
          <w:rFonts w:ascii="仿宋_GB2312" w:eastAsia="仿宋_GB2312"/>
          <w:b/>
          <w:sz w:val="32"/>
          <w:szCs w:val="32"/>
        </w:rPr>
      </w:pPr>
      <w:r>
        <w:rPr>
          <w:rFonts w:ascii="仿宋_GB2312" w:eastAsia="仿宋_GB2312"/>
          <w:b/>
          <w:sz w:val="32"/>
          <w:szCs w:val="32"/>
        </w:rPr>
        <w:t>9</w:t>
      </w:r>
      <w:r>
        <w:rPr>
          <w:rFonts w:hint="eastAsia" w:ascii="仿宋_GB2312" w:eastAsia="仿宋_GB2312"/>
          <w:b/>
          <w:sz w:val="32"/>
          <w:szCs w:val="32"/>
        </w:rPr>
        <w:t>．坚持和完善中国特色社会主义行政体制，提升地方政府治理效能研究</w:t>
      </w:r>
    </w:p>
    <w:p>
      <w:pPr>
        <w:ind w:firstLine="643" w:firstLineChars="200"/>
        <w:jc w:val="left"/>
        <w:rPr>
          <w:rFonts w:ascii="仿宋_GB2312" w:eastAsia="仿宋_GB2312"/>
          <w:b/>
          <w:sz w:val="32"/>
          <w:szCs w:val="32"/>
        </w:rPr>
      </w:pPr>
      <w:r>
        <w:rPr>
          <w:rFonts w:ascii="仿宋_GB2312" w:eastAsia="仿宋_GB2312"/>
          <w:b/>
          <w:sz w:val="32"/>
          <w:szCs w:val="32"/>
        </w:rPr>
        <w:t>10</w:t>
      </w:r>
      <w:r>
        <w:rPr>
          <w:rFonts w:hint="eastAsia" w:ascii="仿宋_GB2312" w:eastAsia="仿宋_GB2312"/>
          <w:b/>
          <w:sz w:val="32"/>
          <w:szCs w:val="32"/>
        </w:rPr>
        <w:t>.坚持和完善社会主义基本经济制度，推动四川经济高质量发展研究</w:t>
      </w:r>
    </w:p>
    <w:p>
      <w:pPr>
        <w:ind w:firstLine="643" w:firstLineChars="200"/>
        <w:jc w:val="left"/>
        <w:rPr>
          <w:rFonts w:ascii="仿宋_GB2312" w:eastAsia="仿宋_GB2312"/>
          <w:b/>
          <w:sz w:val="32"/>
          <w:szCs w:val="32"/>
        </w:rPr>
      </w:pPr>
      <w:r>
        <w:rPr>
          <w:rFonts w:hint="eastAsia" w:ascii="仿宋_GB2312" w:eastAsia="仿宋_GB2312"/>
          <w:b/>
          <w:sz w:val="32"/>
          <w:szCs w:val="32"/>
        </w:rPr>
        <w:t>1</w:t>
      </w:r>
      <w:r>
        <w:rPr>
          <w:rFonts w:ascii="仿宋_GB2312" w:eastAsia="仿宋_GB2312"/>
          <w:b/>
          <w:sz w:val="32"/>
          <w:szCs w:val="32"/>
        </w:rPr>
        <w:t>1</w:t>
      </w:r>
      <w:r>
        <w:rPr>
          <w:rFonts w:hint="eastAsia" w:ascii="仿宋_GB2312" w:eastAsia="仿宋_GB2312"/>
          <w:b/>
          <w:sz w:val="32"/>
          <w:szCs w:val="32"/>
        </w:rPr>
        <w:t>.坚持马克思主义在意识形态领域指导地位的根本制度研究</w:t>
      </w:r>
    </w:p>
    <w:p>
      <w:pPr>
        <w:ind w:firstLine="643" w:firstLineChars="200"/>
        <w:jc w:val="left"/>
        <w:rPr>
          <w:rFonts w:ascii="仿宋_GB2312" w:eastAsia="仿宋_GB2312"/>
          <w:b/>
          <w:sz w:val="32"/>
          <w:szCs w:val="32"/>
        </w:rPr>
      </w:pPr>
      <w:r>
        <w:rPr>
          <w:rFonts w:hint="eastAsia" w:ascii="仿宋_GB2312" w:eastAsia="仿宋_GB2312"/>
          <w:b/>
          <w:sz w:val="32"/>
          <w:szCs w:val="32"/>
        </w:rPr>
        <w:t>1</w:t>
      </w:r>
      <w:r>
        <w:rPr>
          <w:rFonts w:ascii="仿宋_GB2312" w:eastAsia="仿宋_GB2312"/>
          <w:b/>
          <w:sz w:val="32"/>
          <w:szCs w:val="32"/>
        </w:rPr>
        <w:t>2</w:t>
      </w:r>
      <w:r>
        <w:rPr>
          <w:rFonts w:hint="eastAsia" w:ascii="仿宋_GB2312" w:eastAsia="仿宋_GB2312"/>
          <w:b/>
          <w:sz w:val="32"/>
          <w:szCs w:val="32"/>
        </w:rPr>
        <w:t>.</w:t>
      </w:r>
      <w:r>
        <w:rPr>
          <w:rFonts w:ascii="仿宋_GB2312" w:eastAsia="仿宋_GB2312"/>
          <w:b/>
          <w:sz w:val="32"/>
          <w:szCs w:val="32"/>
        </w:rPr>
        <w:t>坚持以社会主义核心价值观引领文化建设制度</w:t>
      </w:r>
      <w:r>
        <w:rPr>
          <w:rFonts w:hint="eastAsia" w:ascii="仿宋_GB2312" w:eastAsia="仿宋_GB2312"/>
          <w:b/>
          <w:sz w:val="32"/>
          <w:szCs w:val="32"/>
        </w:rPr>
        <w:t>，推进巴蜀文化和革命文化传承发展研究</w:t>
      </w:r>
    </w:p>
    <w:p>
      <w:pPr>
        <w:ind w:firstLine="643" w:firstLineChars="200"/>
        <w:jc w:val="left"/>
        <w:rPr>
          <w:rFonts w:ascii="仿宋_GB2312" w:eastAsia="仿宋_GB2312"/>
          <w:b/>
          <w:sz w:val="32"/>
          <w:szCs w:val="32"/>
        </w:rPr>
      </w:pPr>
      <w:r>
        <w:rPr>
          <w:rFonts w:hint="eastAsia" w:ascii="仿宋_GB2312" w:eastAsia="仿宋_GB2312"/>
          <w:b/>
          <w:sz w:val="32"/>
          <w:szCs w:val="32"/>
        </w:rPr>
        <w:t>1</w:t>
      </w:r>
      <w:r>
        <w:rPr>
          <w:rFonts w:ascii="仿宋_GB2312" w:eastAsia="仿宋_GB2312"/>
          <w:b/>
          <w:sz w:val="32"/>
          <w:szCs w:val="32"/>
        </w:rPr>
        <w:t>3</w:t>
      </w:r>
      <w:r>
        <w:rPr>
          <w:rFonts w:hint="eastAsia" w:ascii="仿宋_GB2312" w:eastAsia="仿宋_GB2312"/>
          <w:b/>
          <w:sz w:val="32"/>
          <w:szCs w:val="32"/>
        </w:rPr>
        <w:t>.坚持和完善统筹城乡的民生保障制度，推进四川基本公共服务均等化、可及性研究</w:t>
      </w:r>
    </w:p>
    <w:p>
      <w:pPr>
        <w:ind w:firstLine="643" w:firstLineChars="200"/>
        <w:jc w:val="left"/>
        <w:rPr>
          <w:rFonts w:ascii="仿宋_GB2312" w:eastAsia="仿宋_GB2312"/>
          <w:b/>
          <w:sz w:val="32"/>
          <w:szCs w:val="32"/>
        </w:rPr>
      </w:pPr>
      <w:r>
        <w:rPr>
          <w:rFonts w:hint="eastAsia" w:ascii="仿宋_GB2312" w:eastAsia="仿宋_GB2312"/>
          <w:b/>
          <w:sz w:val="32"/>
          <w:szCs w:val="32"/>
        </w:rPr>
        <w:t>14. 脱贫攻坚与乡村振兴的四川实践研究</w:t>
      </w:r>
    </w:p>
    <w:p>
      <w:pPr>
        <w:ind w:firstLine="643" w:firstLineChars="200"/>
        <w:jc w:val="left"/>
        <w:rPr>
          <w:rFonts w:ascii="仿宋_GB2312" w:eastAsia="仿宋_GB2312"/>
          <w:b/>
          <w:sz w:val="32"/>
          <w:szCs w:val="32"/>
        </w:rPr>
      </w:pPr>
      <w:r>
        <w:rPr>
          <w:rFonts w:hint="eastAsia" w:ascii="仿宋_GB2312" w:eastAsia="仿宋_GB2312"/>
          <w:b/>
          <w:sz w:val="32"/>
          <w:szCs w:val="32"/>
        </w:rPr>
        <w:t>15.</w:t>
      </w:r>
      <w:r>
        <w:rPr>
          <w:rFonts w:ascii="仿宋_GB2312" w:eastAsia="仿宋_GB2312"/>
          <w:b/>
          <w:sz w:val="32"/>
          <w:szCs w:val="32"/>
        </w:rPr>
        <w:t>坚持和完善共建共治共享的社会治理制度，</w:t>
      </w:r>
      <w:r>
        <w:rPr>
          <w:rFonts w:hint="eastAsia" w:ascii="仿宋_GB2312" w:eastAsia="仿宋_GB2312"/>
          <w:b/>
          <w:sz w:val="32"/>
          <w:szCs w:val="32"/>
        </w:rPr>
        <w:t>提升四川基层社会治理能力研究</w:t>
      </w:r>
    </w:p>
    <w:p>
      <w:pPr>
        <w:ind w:firstLine="643" w:firstLineChars="200"/>
        <w:jc w:val="left"/>
        <w:rPr>
          <w:rFonts w:ascii="仿宋_GB2312" w:eastAsia="仿宋_GB2312"/>
          <w:b/>
          <w:sz w:val="32"/>
          <w:szCs w:val="32"/>
        </w:rPr>
      </w:pPr>
      <w:r>
        <w:rPr>
          <w:rFonts w:ascii="仿宋_GB2312" w:eastAsia="仿宋_GB2312"/>
          <w:b/>
          <w:sz w:val="32"/>
          <w:szCs w:val="32"/>
        </w:rPr>
        <w:t>16.</w:t>
      </w:r>
      <w:r>
        <w:rPr>
          <w:rFonts w:hint="eastAsia" w:ascii="仿宋_GB2312" w:eastAsia="仿宋_GB2312"/>
          <w:b/>
          <w:sz w:val="32"/>
          <w:szCs w:val="32"/>
        </w:rPr>
        <w:t>坚持和完善生态文明制度体系，推进绿色发展建设美丽四川研究</w:t>
      </w:r>
    </w:p>
    <w:p>
      <w:pPr>
        <w:ind w:firstLine="643" w:firstLineChars="200"/>
        <w:jc w:val="left"/>
        <w:rPr>
          <w:rFonts w:ascii="仿宋_GB2312" w:eastAsia="仿宋_GB2312"/>
          <w:b/>
          <w:sz w:val="32"/>
          <w:szCs w:val="32"/>
        </w:rPr>
      </w:pPr>
      <w:r>
        <w:rPr>
          <w:rFonts w:hint="eastAsia" w:ascii="仿宋_GB2312" w:eastAsia="仿宋_GB2312"/>
          <w:b/>
          <w:sz w:val="32"/>
          <w:szCs w:val="32"/>
        </w:rPr>
        <w:t>17.加快四川军民融合深度发展步伐研究</w:t>
      </w:r>
    </w:p>
    <w:p>
      <w:pPr>
        <w:ind w:firstLine="643" w:firstLineChars="200"/>
        <w:jc w:val="left"/>
        <w:rPr>
          <w:rFonts w:ascii="仿宋_GB2312" w:eastAsia="仿宋_GB2312"/>
          <w:b/>
          <w:sz w:val="32"/>
          <w:szCs w:val="32"/>
        </w:rPr>
      </w:pPr>
      <w:r>
        <w:rPr>
          <w:rFonts w:hint="eastAsia" w:ascii="仿宋_GB2312" w:eastAsia="仿宋_GB2312"/>
          <w:b/>
          <w:sz w:val="32"/>
          <w:szCs w:val="32"/>
        </w:rPr>
        <w:t>18.推动合作共赢的对外开放体系建设，推动构建人类命运共同体研究</w:t>
      </w:r>
    </w:p>
    <w:p>
      <w:pPr>
        <w:ind w:firstLine="643" w:firstLineChars="200"/>
        <w:jc w:val="left"/>
        <w:rPr>
          <w:rFonts w:ascii="仿宋_GB2312" w:eastAsia="仿宋_GB2312"/>
          <w:b/>
          <w:sz w:val="32"/>
          <w:szCs w:val="32"/>
        </w:rPr>
      </w:pPr>
      <w:r>
        <w:rPr>
          <w:rFonts w:hint="eastAsia" w:ascii="仿宋_GB2312" w:eastAsia="仿宋_GB2312"/>
          <w:b/>
          <w:sz w:val="32"/>
          <w:szCs w:val="32"/>
        </w:rPr>
        <w:t>19.完善全面从严治党制度，营造四川良好政治生态研究</w:t>
      </w:r>
    </w:p>
    <w:p>
      <w:pPr>
        <w:ind w:firstLine="643" w:firstLineChars="200"/>
        <w:jc w:val="left"/>
      </w:pPr>
      <w:r>
        <w:rPr>
          <w:rFonts w:hint="eastAsia" w:ascii="仿宋_GB2312" w:eastAsia="仿宋_GB2312"/>
          <w:b/>
          <w:sz w:val="32"/>
          <w:szCs w:val="32"/>
        </w:rPr>
        <w:t>2</w:t>
      </w:r>
      <w:r>
        <w:rPr>
          <w:rFonts w:ascii="仿宋_GB2312" w:eastAsia="仿宋_GB2312"/>
          <w:b/>
          <w:sz w:val="32"/>
          <w:szCs w:val="32"/>
        </w:rPr>
        <w:t>0.</w:t>
      </w:r>
      <w:r>
        <w:rPr>
          <w:rFonts w:hint="eastAsia" w:ascii="仿宋_GB2312" w:eastAsia="仿宋_GB2312"/>
          <w:b/>
          <w:sz w:val="32"/>
          <w:szCs w:val="32"/>
        </w:rPr>
        <w:t>强化制度执行力研究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062C16"/>
    <w:rsid w:val="64062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2019-11-19T08:55:00Z</dcterms:created>
  <dc:creator>Administrator</dc:creator>
  <cp:lastModifiedBy>Administrator</cp:lastModifiedBy>
  <dcterms:modified xsi:type="dcterms:W3CDTF">2019-11-19T08:56:48Z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