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after="156"/>
        <w:rPr>
          <w:rFonts w:ascii="宋体"/>
          <w:sz w:val="24"/>
          <w:szCs w:val="32"/>
        </w:rPr>
      </w:pPr>
      <w:bookmarkStart w:id="0" w:name="_Toc67580698"/>
      <w:r>
        <w:rPr>
          <w:rFonts w:hint="eastAsia"/>
        </w:rPr>
        <w:t>2022年度四川省科学技术奖提名公示</w:t>
      </w:r>
      <w:bookmarkEnd w:id="0"/>
    </w:p>
    <w:p>
      <w:pPr>
        <w:spacing w:line="360" w:lineRule="auto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推荐奖种：四川省科学技术进步奖</w:t>
      </w:r>
    </w:p>
    <w:p>
      <w:pPr>
        <w:spacing w:line="360" w:lineRule="auto"/>
        <w:rPr>
          <w:rFonts w:hint="default" w:ascii="宋体" w:hAnsi="宋体" w:eastAsiaTheme="minorEastAsia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项目名称：水泥水性丙烯酸弹性乳液基柔性饰面板块生产技术</w:t>
      </w:r>
    </w:p>
    <w:p>
      <w:pPr>
        <w:spacing w:line="360" w:lineRule="auto"/>
        <w:rPr>
          <w:rFonts w:hint="eastAsia" w:ascii="宋体" w:hAnsi="宋体" w:eastAsiaTheme="minorEastAsia"/>
          <w:b/>
          <w:bCs/>
          <w:color w:val="000000"/>
          <w:sz w:val="24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提名者：</w:t>
      </w:r>
      <w:r>
        <w:rPr>
          <w:rFonts w:hint="eastAsia" w:ascii="宋体" w:hAnsi="宋体"/>
          <w:b/>
          <w:bCs/>
          <w:color w:val="000000"/>
          <w:sz w:val="24"/>
          <w:szCs w:val="32"/>
          <w:lang w:eastAsia="zh-CN"/>
        </w:rPr>
        <w:t>四川省教育厅</w:t>
      </w:r>
    </w:p>
    <w:p>
      <w:pPr>
        <w:spacing w:line="360" w:lineRule="auto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提名意见：</w:t>
      </w:r>
      <w:r>
        <w:rPr>
          <w:rFonts w:hint="eastAsia" w:ascii="宋体" w:hAnsi="宋体"/>
          <w:color w:val="000000"/>
          <w:sz w:val="24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项目技术启动研究为2012年，2016年后组成“产学研”团队，针对圆柱型、弧形等异形结构，硬质饰面板材不能进行装饰，根据产品的市场需要，开发水泥水性丙烯酸弹性乳液基柔性饰面板块一体化生产技术，将柔性底材、底漆、面漆、清漆、覆膜等多道内外墙施工工艺集成化，并在工厂实现装配式生产，消纳使用了粉煤灰等工业副产材料，智能自动、水性环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成果内容和特点为：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（1）水性水泥弹性乳液基柔性饰面板块底材及其生产技术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通过近3年的研究开发和反复试验，获得了符合生产工艺条件和性能要求配方、生产技术，设计和建设了年产20万平米的水泥水性丙烯酸弹性乳液基柔性底材生产线，并开展了工程应用试验。一种水性水泥弹性乳液基柔性底材及其生产技术，由水泥（含量为10%-30%）、水性弹性乳液（含量为10%-30%）、粉煤灰（含量为1%-10%）、石膏（含量为1%-7%）、砂（含量为19%-77%）、减水剂（含量为0.1%-0.3%）、羟丙基纤维素醚（含量0.1%-0.3%）组成，分散剂（含量为0.1%-0.3%），通过混合、成型、养护、脱膜、干燥等工序加工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2）水泥水性丙烯酸弹性乳液基柔性饰面板块及其一体化生产技术，在水泥水性丙烯酸弹性乳液基柔性底材上集成底漆、面漆和罩面清漆，形成仿石漆、磁漆及金属漆系列产品，通过自动喷涂、干燥、覆膜等工厂化加工，完成内外墙板的集成和装配式生产。本项目在试验室试验、生产试验、工程现场应用上紧密结合，试验、施工过程精细，数据充分，分析合理，获得了国家权威部门检测认可。该成果操作简单，实用性强，市场前景好，是典型的装配式生产新技术、新材料，纳废减排，水性环保，据自己查新国际上也尚无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成果应用领域为建筑内外墙面层装饰和保护，特别是圆柱、弧顶、弯角等异形结构墙面，其主要的技术提升为：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1）开拓了水泥水性丙烯酸弹性乳液基柔性饰面板块一体化生产技术，为所在领域提供了一个新产品品种，相对于现有的橡胶高岭土基柔性饰面板块，有无机有机胶凝材料复合、性能更稳定、使用寿命更长的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（2）将柔性底材、底漆、面漆、清漆、覆膜等多道内外墙施工工艺集成化，并在工厂实现装配式自动生产，效率高、生产稳定、产品质量和美感非常突出、工厂集中处理产生的废物、产品及其生产过程都环保。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" w:firstLineChars="192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在四川广元建成年产20万平方的生产线，总投资4300万元（含厂房），已稳定投产，累计产销70多万平米，新增销售额为11825.00万元，新增税收为644.50万元，新增利润为892.50万元。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color w:val="000000"/>
          <w:szCs w:val="21"/>
        </w:rPr>
        <w:t>主要技术指标达到：达到JG/T 311-2011(柔性饰面砖)的要求，拉伸强度≥0.30 MPa, 柔韧性达到直径200 mm圆柱弯曲、无裂纹，漆面平整度小于2mm。通过了国家建筑材料测试中心的检测认证。产品应用于建筑内外墙，市场巨大，由于装配式集成化生产，产品质量好，外观美感强烈，深受用户喜爱，在中国中铁、西部战区高原营房建设、四川长虹、碧桂园等多处工程应用，反应良好。</w:t>
      </w:r>
    </w:p>
    <w:p>
      <w:pPr>
        <w:spacing w:line="360" w:lineRule="auto"/>
        <w:ind w:firstLine="420"/>
        <w:rPr>
          <w:rFonts w:hint="eastAsia" w:ascii="Times New Roman" w:hAnsi="Times New Roman" w:cs="Times New Roman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提名该项目为四川省科学技术进步奖。</w:t>
      </w: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代表性发明专利（1</w:t>
      </w:r>
      <w:r>
        <w:rPr>
          <w:rFonts w:ascii="宋体" w:hAnsi="宋体"/>
          <w:b/>
          <w:bCs/>
          <w:sz w:val="24"/>
          <w:szCs w:val="32"/>
        </w:rPr>
        <w:t>0</w:t>
      </w:r>
      <w:r>
        <w:rPr>
          <w:rFonts w:hint="eastAsia" w:ascii="宋体" w:hAnsi="宋体"/>
          <w:b/>
          <w:bCs/>
          <w:sz w:val="24"/>
          <w:szCs w:val="32"/>
        </w:rPr>
        <w:t>项）</w:t>
      </w: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tbl>
      <w:tblPr>
        <w:tblStyle w:val="10"/>
        <w:tblW w:w="9151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2835"/>
        <w:gridCol w:w="1134"/>
        <w:gridCol w:w="2268"/>
        <w:gridCol w:w="1842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专利名称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类型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专利号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授权公告日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一种水性水泥弹性乳液基柔性饰面板块底材的制备方法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发明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ZL202010307376.2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2022-03-22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一种轻钢结构房屋用的切割装置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ZL202023133741.7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2021-10-22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一种一体板修边装置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ZL202023133791.5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2021-10-22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一种轻钢集成房屋用的矫正装置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ZL202023126843.6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2021-09-24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一种一体板清洗装置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ZL202023126927.X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2021-09-17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一种收卷压紧装置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ZL202023126905.3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2021-09-14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  <w:t>一种车间除尘装置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ZL201920951564.1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2020-08-04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一种车间除尘装置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宋体" w:hAnsi="宋体" w:cs="Tahoma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ZL201920951564.1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2020-08-04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一种幻彩喷涂机废料回收装置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ZL201920951569.4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2020-04-21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7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一种辊涂机防堆头装置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实用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ahom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ZL201920951586.8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2020-04-21</w:t>
            </w:r>
          </w:p>
        </w:tc>
      </w:tr>
    </w:tbl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技术标准（</w:t>
      </w:r>
      <w:r>
        <w:rPr>
          <w:rFonts w:hint="eastAsia" w:ascii="宋体" w:hAnsi="宋体"/>
          <w:b/>
          <w:bCs/>
          <w:color w:val="000000"/>
          <w:sz w:val="24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4"/>
          <w:szCs w:val="32"/>
        </w:rPr>
        <w:t>项）</w:t>
      </w: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tbl>
      <w:tblPr>
        <w:tblStyle w:val="10"/>
        <w:tblW w:w="8279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985"/>
        <w:gridCol w:w="1417"/>
        <w:gridCol w:w="1843"/>
        <w:gridCol w:w="1276"/>
        <w:gridCol w:w="1064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标准编号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发布单位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发布时间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标准类型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四川省柔性饰面板块建筑外墙</w:t>
            </w:r>
          </w:p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装饰工程技术标准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DBJ51/T</w:t>
            </w: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110—2019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Tahom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四川省住房和城乡建设厅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2019-06-01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地方标准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szCs w:val="21"/>
              </w:rPr>
            </w:pPr>
          </w:p>
        </w:tc>
        <w:tc>
          <w:tcPr>
            <w:tcW w:w="1064" w:type="dxa"/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>
      <w:pPr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代表性论文（5篇）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1984"/>
        <w:gridCol w:w="709"/>
        <w:gridCol w:w="716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论文名称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刊物名称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检索类型</w:t>
            </w: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发表时间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多功能生态建筑饰面材料的研究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硕士学位论文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知网</w:t>
            </w:r>
          </w:p>
        </w:tc>
        <w:tc>
          <w:tcPr>
            <w:tcW w:w="716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2021-08-15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一种高负氧离子释放内墙饰面板的制备及应用研究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新型建筑材料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知网</w:t>
            </w:r>
          </w:p>
        </w:tc>
        <w:tc>
          <w:tcPr>
            <w:tcW w:w="716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2020-06-25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绿色地下工程墙地面渗水隔水排放材料系统制备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绿色建筑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知网</w:t>
            </w:r>
          </w:p>
        </w:tc>
        <w:tc>
          <w:tcPr>
            <w:tcW w:w="716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2020-05-20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水泥基复合氡屏蔽涂层的制备及其性能研究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非金属矿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知网</w:t>
            </w:r>
          </w:p>
        </w:tc>
        <w:tc>
          <w:tcPr>
            <w:tcW w:w="716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2021-</w:t>
            </w: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一种复合自吸收磷石膏防氡防辐射建材的制备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非金属矿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  <w:lang w:eastAsia="zh-CN"/>
              </w:rPr>
              <w:t>知网</w:t>
            </w:r>
          </w:p>
        </w:tc>
        <w:tc>
          <w:tcPr>
            <w:tcW w:w="716" w:type="dxa"/>
            <w:vAlign w:val="center"/>
          </w:tcPr>
          <w:p>
            <w:pPr>
              <w:pStyle w:val="5"/>
              <w:adjustRightInd w:val="0"/>
              <w:spacing w:after="50" w:line="300" w:lineRule="exact"/>
              <w:ind w:firstLine="0" w:firstLineChars="0"/>
              <w:jc w:val="center"/>
              <w:outlineLvl w:val="1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2021-</w:t>
            </w: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ascii="宋体" w:hAnsi="宋体"/>
          <w:b/>
          <w:bCs/>
          <w:color w:val="000000"/>
          <w:sz w:val="24"/>
          <w:szCs w:val="32"/>
        </w:rPr>
        <w:br w:type="page"/>
      </w:r>
    </w:p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主要完成人</w:t>
      </w:r>
    </w:p>
    <w:tbl>
      <w:tblPr>
        <w:tblStyle w:val="10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708"/>
        <w:gridCol w:w="1985"/>
        <w:gridCol w:w="992"/>
        <w:gridCol w:w="1134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ind w:left="63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职称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技术分工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邓跃全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西南科技大学</w:t>
            </w: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产品配方和生产工艺设计试验、理论和机理分析、测试和表征、试验研究，技术报告编写，协助开展生产线设 </w:t>
            </w: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计、人员培训等。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王林 </w:t>
            </w:r>
          </w:p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男 </w:t>
            </w:r>
          </w:p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四川海聚环保科技有限责任公司</w:t>
            </w:r>
          </w:p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专科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高级工程师 </w:t>
            </w:r>
          </w:p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项目的提出者，产品市场调研、生产线设计、市场开发、应用工程管理等，确定了技术方向，确定了并组织申</w:t>
            </w: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报了本产品四川技术标准。</w:t>
            </w:r>
          </w:p>
          <w:p>
            <w:pPr>
              <w:tabs>
                <w:tab w:val="left" w:pos="2250"/>
                <w:tab w:val="left" w:pos="5175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苏华 </w:t>
            </w:r>
          </w:p>
          <w:p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西华大学</w:t>
            </w: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安装工艺设计，施工方法编制和施工人员培训。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杨威</w:t>
            </w:r>
          </w:p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男 </w:t>
            </w:r>
          </w:p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西南科技大学 </w:t>
            </w:r>
          </w:p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全程参与试验，参与了技术报告的编写。</w:t>
            </w:r>
          </w:p>
          <w:p>
            <w:pPr>
              <w:tabs>
                <w:tab w:val="left" w:pos="2250"/>
                <w:tab w:val="left" w:pos="5175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张晓玲 </w:t>
            </w:r>
          </w:p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女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四川海聚环保科技有限责任公司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全程组织实施本项目，负责项目开展有关的人事、财务工作，对接协调各研发单位，并与政府科技职能部门联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系。</w:t>
            </w:r>
          </w:p>
          <w:p>
            <w:pPr>
              <w:tabs>
                <w:tab w:val="left" w:pos="2250"/>
                <w:tab w:val="left" w:pos="5175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刘映兵</w:t>
            </w:r>
          </w:p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四川海聚环保科技有限责任公司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工程师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全程参与了项目开发和项目管理，负责技术资料整理，参与技术报告编写，负责相关科技项目的申报。 </w:t>
            </w:r>
          </w:p>
          <w:p>
            <w:pPr>
              <w:tabs>
                <w:tab w:val="left" w:pos="2250"/>
                <w:tab w:val="left" w:pos="5175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叶乃钢 </w:t>
            </w:r>
          </w:p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四川海聚环保科技有限责任公司 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大学本科</w:t>
            </w: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技术员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涂层材料及涂装技术研究和开发，提出和完成了系列涂层材料的技术要求和配方工艺，完成本产品自动化生产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涂装工艺和生产技术。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黄峰</w:t>
            </w:r>
          </w:p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四川海聚环保科技有限责任公司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大学专科</w:t>
            </w: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hAnsi="Times New Roman" w:eastAsia="宋体" w:cs="Times New Roman"/>
                <w:spacing w:val="1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5"/>
                <w:sz w:val="21"/>
                <w:szCs w:val="21"/>
                <w:lang w:eastAsia="zh-CN"/>
              </w:rPr>
              <w:t>工程师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涂层材料及涂装技术研究和开发，提出和完成了系列涂层材料的技术要求和配方工艺，完成本产品自动化生产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涂装工艺和生产技术。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 w:colFirst="0" w:colLast="6"/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2250"/>
                <w:tab w:val="left" w:pos="517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1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1"/>
    </w:tbl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</w:p>
    <w:p>
      <w:pPr>
        <w:rPr>
          <w:rFonts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完成单位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完成单位</w:t>
            </w:r>
          </w:p>
        </w:tc>
        <w:tc>
          <w:tcPr>
            <w:tcW w:w="716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对本项目重要科学发现的贡献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西南科技大学 </w:t>
            </w:r>
          </w:p>
        </w:tc>
        <w:tc>
          <w:tcPr>
            <w:tcW w:w="71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西南科技大学负责产品配方和生产工艺设计试验、理论和机理分析、测试和表征、试验研究，技术报告编写，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协助开展生产线设计、人员培训等工作；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四川海聚环保科技有限责任公司 </w:t>
            </w:r>
          </w:p>
          <w:p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四川海聚环保科技有限责任公司主要负责生产线建设、开展工厂化生产试验和产品推广销售，提出了产品性能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指标要求，主编产品标准，参与了产品研发。 </w:t>
            </w:r>
          </w:p>
          <w:p>
            <w:pPr>
              <w:spacing w:line="288" w:lineRule="auto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西华大学 </w:t>
            </w:r>
          </w:p>
          <w:p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3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un-ExtA" w:hAnsi="Sun-ExtA" w:eastAsia="Sun-ExtA" w:cs="Sun-ExtA"/>
                <w:color w:val="000000"/>
                <w:kern w:val="0"/>
                <w:sz w:val="20"/>
                <w:szCs w:val="20"/>
                <w:lang w:val="en-US" w:eastAsia="zh-CN" w:bidi="ar"/>
              </w:rPr>
              <w:t>西华大学负责柔性饰面板块安装工艺设计和开发</w:t>
            </w:r>
          </w:p>
          <w:p>
            <w:pPr>
              <w:spacing w:line="288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63" w:type="dxa"/>
          </w:tcPr>
          <w:p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bCs/>
          <w:color w:val="00000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un-ExtA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lNWZjZWU4YmFmMmVjOGQxYTE5YWI1MGQxMDkzYzAifQ=="/>
  </w:docVars>
  <w:rsids>
    <w:rsidRoot w:val="46127314"/>
    <w:rsid w:val="00001B4B"/>
    <w:rsid w:val="00025EC3"/>
    <w:rsid w:val="00031EBF"/>
    <w:rsid w:val="00061E38"/>
    <w:rsid w:val="000A3120"/>
    <w:rsid w:val="000C680C"/>
    <w:rsid w:val="000C7C28"/>
    <w:rsid w:val="00150D0C"/>
    <w:rsid w:val="00163F30"/>
    <w:rsid w:val="00185AD4"/>
    <w:rsid w:val="00186FFD"/>
    <w:rsid w:val="00191095"/>
    <w:rsid w:val="001A25C9"/>
    <w:rsid w:val="001A2E39"/>
    <w:rsid w:val="001E1777"/>
    <w:rsid w:val="00262842"/>
    <w:rsid w:val="00263405"/>
    <w:rsid w:val="002658AD"/>
    <w:rsid w:val="002E0417"/>
    <w:rsid w:val="002F64DD"/>
    <w:rsid w:val="00317D38"/>
    <w:rsid w:val="003545F0"/>
    <w:rsid w:val="00363790"/>
    <w:rsid w:val="003F0CD5"/>
    <w:rsid w:val="003F2E36"/>
    <w:rsid w:val="00456415"/>
    <w:rsid w:val="00465FB2"/>
    <w:rsid w:val="00490813"/>
    <w:rsid w:val="004C537A"/>
    <w:rsid w:val="004F507B"/>
    <w:rsid w:val="00534D06"/>
    <w:rsid w:val="005741FB"/>
    <w:rsid w:val="0058140D"/>
    <w:rsid w:val="005B04C5"/>
    <w:rsid w:val="005F60D6"/>
    <w:rsid w:val="00624E43"/>
    <w:rsid w:val="0065704A"/>
    <w:rsid w:val="00681B53"/>
    <w:rsid w:val="007B75F9"/>
    <w:rsid w:val="007E1C16"/>
    <w:rsid w:val="007F3E62"/>
    <w:rsid w:val="00802FF1"/>
    <w:rsid w:val="008048B8"/>
    <w:rsid w:val="00815659"/>
    <w:rsid w:val="0082728F"/>
    <w:rsid w:val="00861E3A"/>
    <w:rsid w:val="00883BBE"/>
    <w:rsid w:val="008C3742"/>
    <w:rsid w:val="008F7B7A"/>
    <w:rsid w:val="009274B0"/>
    <w:rsid w:val="00947C1A"/>
    <w:rsid w:val="00984D26"/>
    <w:rsid w:val="009A6BF4"/>
    <w:rsid w:val="009E2201"/>
    <w:rsid w:val="00A1502F"/>
    <w:rsid w:val="00A43295"/>
    <w:rsid w:val="00A67991"/>
    <w:rsid w:val="00A73010"/>
    <w:rsid w:val="00A77698"/>
    <w:rsid w:val="00A85155"/>
    <w:rsid w:val="00A93336"/>
    <w:rsid w:val="00AA2132"/>
    <w:rsid w:val="00AD03D3"/>
    <w:rsid w:val="00B031D9"/>
    <w:rsid w:val="00B12D45"/>
    <w:rsid w:val="00BB4A9F"/>
    <w:rsid w:val="00C50D95"/>
    <w:rsid w:val="00C601D6"/>
    <w:rsid w:val="00C64AEA"/>
    <w:rsid w:val="00C66C79"/>
    <w:rsid w:val="00D0120A"/>
    <w:rsid w:val="00D478EC"/>
    <w:rsid w:val="00D57698"/>
    <w:rsid w:val="00DA5A61"/>
    <w:rsid w:val="00DA7712"/>
    <w:rsid w:val="00DD4285"/>
    <w:rsid w:val="00DE4072"/>
    <w:rsid w:val="00EE39CD"/>
    <w:rsid w:val="00F226B1"/>
    <w:rsid w:val="00F3748F"/>
    <w:rsid w:val="00FB4530"/>
    <w:rsid w:val="00FC513D"/>
    <w:rsid w:val="01D56040"/>
    <w:rsid w:val="0AD16319"/>
    <w:rsid w:val="0C9F0FC0"/>
    <w:rsid w:val="0E7B0A75"/>
    <w:rsid w:val="0FFA1E6E"/>
    <w:rsid w:val="106F1294"/>
    <w:rsid w:val="107E484D"/>
    <w:rsid w:val="1315116A"/>
    <w:rsid w:val="14CF4E86"/>
    <w:rsid w:val="17E53404"/>
    <w:rsid w:val="184F2239"/>
    <w:rsid w:val="19AF3CC9"/>
    <w:rsid w:val="1AFA71C6"/>
    <w:rsid w:val="1B7A7BF3"/>
    <w:rsid w:val="1BBC0115"/>
    <w:rsid w:val="1CF47C04"/>
    <w:rsid w:val="1EBD3F41"/>
    <w:rsid w:val="1EE73F51"/>
    <w:rsid w:val="219B6675"/>
    <w:rsid w:val="219B7D0E"/>
    <w:rsid w:val="230E3E6D"/>
    <w:rsid w:val="28CA467C"/>
    <w:rsid w:val="2B377554"/>
    <w:rsid w:val="2CE52897"/>
    <w:rsid w:val="371511B8"/>
    <w:rsid w:val="374675C3"/>
    <w:rsid w:val="38754E0F"/>
    <w:rsid w:val="3DEC4496"/>
    <w:rsid w:val="3F332BAE"/>
    <w:rsid w:val="426D634C"/>
    <w:rsid w:val="46127314"/>
    <w:rsid w:val="48BB0092"/>
    <w:rsid w:val="4BA549DE"/>
    <w:rsid w:val="4D9E25AB"/>
    <w:rsid w:val="4DAA3FB7"/>
    <w:rsid w:val="51C66CA7"/>
    <w:rsid w:val="55DB1525"/>
    <w:rsid w:val="561B1856"/>
    <w:rsid w:val="59BD32BD"/>
    <w:rsid w:val="59C24A80"/>
    <w:rsid w:val="5E684F36"/>
    <w:rsid w:val="619D3548"/>
    <w:rsid w:val="648E6303"/>
    <w:rsid w:val="6A9819B5"/>
    <w:rsid w:val="6EC74883"/>
    <w:rsid w:val="76654083"/>
    <w:rsid w:val="76726F26"/>
    <w:rsid w:val="77795EC2"/>
    <w:rsid w:val="7B0369EF"/>
    <w:rsid w:val="7BF34DBE"/>
    <w:rsid w:val="7DD0734C"/>
    <w:rsid w:val="7E8A72E3"/>
    <w:rsid w:val="7EFA2E85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ascii="方正小标宋_GBK" w:hAnsi="宋体" w:eastAsia="方正小标宋_GBK"/>
      <w:color w:val="000000"/>
      <w:kern w:val="0"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rFonts w:ascii="宋体" w:cs="宋体"/>
      <w:b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2"/>
    <w:link w:val="4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paragraph" w:customStyle="1" w:styleId="21">
    <w:name w:val="p3 Char"/>
    <w:basedOn w:val="1"/>
    <w:qFormat/>
    <w:uiPriority w:val="0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eastAsia="宋体" w:cs="宋体"/>
      <w:kern w:val="0"/>
      <w:sz w:val="26"/>
      <w:szCs w:val="26"/>
    </w:rPr>
  </w:style>
  <w:style w:type="paragraph" w:customStyle="1" w:styleId="22">
    <w:name w:val="正文_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2403</Words>
  <Characters>2817</Characters>
  <Lines>35</Lines>
  <Paragraphs>10</Paragraphs>
  <TotalTime>4</TotalTime>
  <ScaleCrop>false</ScaleCrop>
  <LinksUpToDate>false</LinksUpToDate>
  <CharactersWithSpaces>3103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2022-05-05T09:11:00Z</dcterms:created>
  <dc:creator>Balaja</dc:creator>
  <cp:lastModifiedBy>Pro. SU</cp:lastModifiedBy>
  <cp:lastPrinted>2022-05-05T14:05:00Z</cp:lastPrinted>
  <dcterms:modified xsi:type="dcterms:W3CDTF">2022-05-19T02:32:38Z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3EF5C282F2E647B7889CFE62ACE26F11</vt:lpwstr>
  </property>
</Properties>
</file>