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8DD" w:rsidRDefault="007420B9" w:rsidP="00DB7386">
      <w:pPr>
        <w:spacing w:beforeLines="100" w:afterLines="100"/>
        <w:jc w:val="center"/>
        <w:rPr>
          <w:rFonts w:ascii="宋体" w:eastAsia="宋体" w:hAnsi="宋体" w:cs="Times New Roman"/>
          <w:b/>
          <w:bCs/>
          <w:sz w:val="28"/>
          <w:szCs w:val="32"/>
        </w:rPr>
      </w:pPr>
      <w:r>
        <w:rPr>
          <w:rFonts w:ascii="宋体" w:eastAsia="宋体" w:hAnsi="宋体" w:cs="Times New Roman" w:hint="eastAsia"/>
          <w:b/>
          <w:bCs/>
          <w:sz w:val="28"/>
          <w:szCs w:val="32"/>
        </w:rPr>
        <w:t>公示内容</w:t>
      </w:r>
    </w:p>
    <w:p w:rsidR="007558DD" w:rsidRDefault="007420B9">
      <w:pPr>
        <w:spacing w:line="312" w:lineRule="auto"/>
        <w:rPr>
          <w:rFonts w:ascii="宋体" w:eastAsia="宋体" w:hAnsi="宋体" w:cs="Times New Roman"/>
          <w:sz w:val="24"/>
          <w:szCs w:val="28"/>
        </w:rPr>
      </w:pPr>
      <w:r>
        <w:rPr>
          <w:rFonts w:ascii="宋体" w:eastAsia="宋体" w:hAnsi="宋体" w:cs="Times New Roman" w:hint="eastAsia"/>
          <w:b/>
          <w:bCs/>
          <w:sz w:val="24"/>
          <w:szCs w:val="28"/>
        </w:rPr>
        <w:t>项目名称：</w:t>
      </w:r>
      <w:r>
        <w:rPr>
          <w:rFonts w:ascii="宋体" w:eastAsia="宋体" w:hAnsi="宋体" w:cs="Times New Roman" w:hint="eastAsia"/>
          <w:sz w:val="24"/>
          <w:szCs w:val="28"/>
        </w:rPr>
        <w:t>新能源纯电动汽车智能电控系统研发及应用</w:t>
      </w:r>
    </w:p>
    <w:p w:rsidR="007558DD" w:rsidRDefault="007420B9">
      <w:pPr>
        <w:spacing w:line="312" w:lineRule="auto"/>
        <w:rPr>
          <w:rFonts w:ascii="宋体" w:eastAsia="宋体" w:hAnsi="宋体" w:cs="Times New Roman"/>
          <w:sz w:val="24"/>
          <w:szCs w:val="28"/>
        </w:rPr>
      </w:pPr>
      <w:r>
        <w:rPr>
          <w:rFonts w:ascii="宋体" w:eastAsia="宋体" w:hAnsi="宋体" w:cs="Times New Roman" w:hint="eastAsia"/>
          <w:b/>
          <w:bCs/>
          <w:sz w:val="24"/>
          <w:szCs w:val="28"/>
        </w:rPr>
        <w:t>提名单位：</w:t>
      </w:r>
      <w:r>
        <w:rPr>
          <w:rFonts w:ascii="宋体" w:eastAsia="宋体" w:hAnsi="宋体" w:cs="Times New Roman" w:hint="eastAsia"/>
          <w:sz w:val="24"/>
          <w:szCs w:val="28"/>
        </w:rPr>
        <w:t>西南交通大学</w:t>
      </w:r>
    </w:p>
    <w:p w:rsidR="007558DD" w:rsidRDefault="007420B9">
      <w:pPr>
        <w:spacing w:line="312" w:lineRule="auto"/>
        <w:rPr>
          <w:rFonts w:ascii="宋体" w:eastAsia="宋体" w:hAnsi="宋体" w:cs="Times New Roman"/>
          <w:b/>
          <w:bCs/>
          <w:sz w:val="24"/>
          <w:szCs w:val="28"/>
        </w:rPr>
      </w:pPr>
      <w:r>
        <w:rPr>
          <w:rFonts w:ascii="宋体" w:eastAsia="宋体" w:hAnsi="宋体" w:cs="Times New Roman" w:hint="eastAsia"/>
          <w:b/>
          <w:bCs/>
          <w:sz w:val="24"/>
          <w:szCs w:val="28"/>
        </w:rPr>
        <w:t>提名意见：</w:t>
      </w:r>
    </w:p>
    <w:p w:rsidR="007558DD" w:rsidRDefault="007420B9">
      <w:pPr>
        <w:spacing w:line="380" w:lineRule="atLeast"/>
        <w:ind w:firstLineChars="200" w:firstLine="480"/>
        <w:rPr>
          <w:rFonts w:ascii="宋体" w:eastAsia="宋体" w:hAnsi="宋体" w:cs="Times New Roman"/>
          <w:sz w:val="24"/>
          <w:szCs w:val="28"/>
        </w:rPr>
      </w:pPr>
      <w:r>
        <w:rPr>
          <w:rFonts w:ascii="宋体" w:eastAsia="宋体" w:hAnsi="宋体" w:cs="Times New Roman" w:hint="eastAsia"/>
          <w:sz w:val="24"/>
          <w:szCs w:val="28"/>
        </w:rPr>
        <w:t>发展新能源纯电动汽车是实现汽车工业可持续发展的必由之路，电控系统一直以来都是汽车的核心技术，而且新能源纯电动汽车对电控系统的要求更高。长期以来，电控系统作为高附加值的核心技术一直被西方所垄断，国内电控系统发展十分缓慢，急需高性能、高稳定性的电控系统来适应新能源汽车产业的高速发展。所以，对电控系统核心技术的研究具有非常重要的战略意义与应用前景。</w:t>
      </w:r>
    </w:p>
    <w:p w:rsidR="007558DD" w:rsidRDefault="007420B9">
      <w:pPr>
        <w:spacing w:line="380" w:lineRule="atLeast"/>
        <w:ind w:firstLineChars="200" w:firstLine="480"/>
        <w:rPr>
          <w:rFonts w:ascii="宋体" w:eastAsia="宋体" w:hAnsi="宋体" w:cs="Times New Roman"/>
          <w:sz w:val="24"/>
          <w:szCs w:val="28"/>
        </w:rPr>
      </w:pPr>
      <w:r>
        <w:rPr>
          <w:rFonts w:ascii="宋体" w:eastAsia="宋体" w:hAnsi="宋体" w:cs="Times New Roman" w:hint="eastAsia"/>
          <w:sz w:val="24"/>
          <w:szCs w:val="28"/>
        </w:rPr>
        <w:t>项目组</w:t>
      </w:r>
      <w:r>
        <w:rPr>
          <w:rFonts w:ascii="宋体" w:eastAsia="宋体" w:hAnsi="宋体" w:cs="Times New Roman"/>
          <w:sz w:val="24"/>
          <w:szCs w:val="28"/>
        </w:rPr>
        <w:t>针对</w:t>
      </w:r>
      <w:r>
        <w:rPr>
          <w:rFonts w:ascii="宋体" w:eastAsia="宋体" w:hAnsi="宋体" w:cs="Times New Roman" w:hint="eastAsia"/>
          <w:sz w:val="24"/>
          <w:szCs w:val="28"/>
        </w:rPr>
        <w:t>新能源纯电动汽车的主要技术难题开展了深入、系统的研究与技术创新，提出了整车电控系统多状态识别</w:t>
      </w:r>
      <w:r>
        <w:rPr>
          <w:rFonts w:ascii="宋体" w:eastAsia="宋体" w:hAnsi="宋体" w:cs="Times New Roman" w:hint="eastAsia"/>
          <w:sz w:val="24"/>
          <w:szCs w:val="28"/>
        </w:rPr>
        <w:t>-</w:t>
      </w:r>
      <w:r>
        <w:rPr>
          <w:rFonts w:ascii="宋体" w:eastAsia="宋体" w:hAnsi="宋体" w:cs="Times New Roman" w:hint="eastAsia"/>
          <w:sz w:val="24"/>
          <w:szCs w:val="28"/>
        </w:rPr>
        <w:t>多信息融合</w:t>
      </w:r>
      <w:r>
        <w:rPr>
          <w:rFonts w:ascii="宋体" w:eastAsia="宋体" w:hAnsi="宋体" w:cs="Times New Roman" w:hint="eastAsia"/>
          <w:sz w:val="24"/>
          <w:szCs w:val="28"/>
        </w:rPr>
        <w:t>-</w:t>
      </w:r>
      <w:r>
        <w:rPr>
          <w:rFonts w:ascii="宋体" w:eastAsia="宋体" w:hAnsi="宋体" w:cs="Times New Roman" w:hint="eastAsia"/>
          <w:sz w:val="24"/>
          <w:szCs w:val="28"/>
        </w:rPr>
        <w:t>多约束寻优的全局优化控制技术、发明了基于“死区”的动力电池管理系统参数自适应荷电状态智能估计算法以及电池安全管理策略、提出了一种新的高实时、可扩展、满足功能安全的电控系统软硬件并行架构、构建了整车动力系统多层次、人</w:t>
      </w:r>
      <w:r>
        <w:rPr>
          <w:rFonts w:ascii="宋体" w:eastAsia="宋体" w:hAnsi="宋体" w:cs="Times New Roman" w:hint="eastAsia"/>
          <w:sz w:val="24"/>
          <w:szCs w:val="28"/>
        </w:rPr>
        <w:t>-</w:t>
      </w:r>
      <w:r>
        <w:rPr>
          <w:rFonts w:ascii="宋体" w:eastAsia="宋体" w:hAnsi="宋体" w:cs="Times New Roman" w:hint="eastAsia"/>
          <w:sz w:val="24"/>
          <w:szCs w:val="28"/>
        </w:rPr>
        <w:t>车</w:t>
      </w:r>
      <w:r>
        <w:rPr>
          <w:rFonts w:ascii="宋体" w:eastAsia="宋体" w:hAnsi="宋体" w:cs="Times New Roman" w:hint="eastAsia"/>
          <w:sz w:val="24"/>
          <w:szCs w:val="28"/>
        </w:rPr>
        <w:t>-</w:t>
      </w:r>
      <w:r>
        <w:rPr>
          <w:rFonts w:ascii="宋体" w:eastAsia="宋体" w:hAnsi="宋体" w:cs="Times New Roman" w:hint="eastAsia"/>
          <w:sz w:val="24"/>
          <w:szCs w:val="28"/>
        </w:rPr>
        <w:t>路</w:t>
      </w:r>
      <w:r>
        <w:rPr>
          <w:rFonts w:ascii="宋体" w:eastAsia="宋体" w:hAnsi="宋体" w:cs="Times New Roman" w:hint="eastAsia"/>
          <w:sz w:val="24"/>
          <w:szCs w:val="28"/>
        </w:rPr>
        <w:t>-</w:t>
      </w:r>
      <w:r>
        <w:rPr>
          <w:rFonts w:ascii="宋体" w:eastAsia="宋体" w:hAnsi="宋体" w:cs="Times New Roman" w:hint="eastAsia"/>
          <w:sz w:val="24"/>
          <w:szCs w:val="28"/>
        </w:rPr>
        <w:t>环境多维度仿真模型，提出了基于数字孪生的智能虚拟标定方法。</w:t>
      </w:r>
    </w:p>
    <w:p w:rsidR="007558DD" w:rsidRDefault="007420B9">
      <w:pPr>
        <w:spacing w:line="380" w:lineRule="atLeast"/>
        <w:ind w:firstLineChars="200" w:firstLine="480"/>
        <w:rPr>
          <w:rFonts w:ascii="宋体" w:eastAsia="宋体" w:hAnsi="宋体" w:cs="Times New Roman"/>
          <w:sz w:val="24"/>
          <w:szCs w:val="28"/>
        </w:rPr>
      </w:pPr>
      <w:r>
        <w:rPr>
          <w:rFonts w:ascii="宋体" w:eastAsia="宋体" w:hAnsi="宋体" w:cs="Times New Roman" w:hint="eastAsia"/>
          <w:sz w:val="24"/>
          <w:szCs w:val="28"/>
        </w:rPr>
        <w:t>主研发的</w:t>
      </w:r>
      <w:r>
        <w:rPr>
          <w:rFonts w:ascii="宋体" w:eastAsia="宋体" w:hAnsi="宋体" w:cs="Times New Roman" w:hint="eastAsia"/>
          <w:sz w:val="24"/>
          <w:szCs w:val="28"/>
        </w:rPr>
        <w:t>VCU</w:t>
      </w:r>
      <w:r>
        <w:rPr>
          <w:rFonts w:ascii="宋体" w:eastAsia="宋体" w:hAnsi="宋体" w:cs="Times New Roman" w:hint="eastAsia"/>
          <w:sz w:val="24"/>
          <w:szCs w:val="28"/>
        </w:rPr>
        <w:t>和</w:t>
      </w:r>
      <w:r>
        <w:rPr>
          <w:rFonts w:ascii="宋体" w:eastAsia="宋体" w:hAnsi="宋体" w:cs="Times New Roman" w:hint="eastAsia"/>
          <w:sz w:val="24"/>
          <w:szCs w:val="28"/>
        </w:rPr>
        <w:t>BMS</w:t>
      </w:r>
      <w:r>
        <w:rPr>
          <w:rFonts w:ascii="宋体" w:eastAsia="宋体" w:hAnsi="宋体" w:cs="Times New Roman" w:hint="eastAsia"/>
          <w:sz w:val="24"/>
          <w:szCs w:val="28"/>
        </w:rPr>
        <w:t>产品已为一汽、奇瑞、现代等国内近</w:t>
      </w:r>
      <w:r>
        <w:rPr>
          <w:rFonts w:ascii="宋体" w:eastAsia="宋体" w:hAnsi="宋体" w:cs="Times New Roman" w:hint="eastAsia"/>
          <w:sz w:val="24"/>
          <w:szCs w:val="28"/>
        </w:rPr>
        <w:t>20</w:t>
      </w:r>
      <w:r>
        <w:rPr>
          <w:rFonts w:ascii="宋体" w:eastAsia="宋体" w:hAnsi="宋体" w:cs="Times New Roman" w:hint="eastAsia"/>
          <w:sz w:val="24"/>
          <w:szCs w:val="28"/>
        </w:rPr>
        <w:t>家</w:t>
      </w:r>
      <w:proofErr w:type="gramStart"/>
      <w:r>
        <w:rPr>
          <w:rFonts w:ascii="宋体" w:eastAsia="宋体" w:hAnsi="宋体" w:cs="Times New Roman" w:hint="eastAsia"/>
          <w:sz w:val="24"/>
          <w:szCs w:val="28"/>
        </w:rPr>
        <w:t>车企提供</w:t>
      </w:r>
      <w:proofErr w:type="gramEnd"/>
      <w:r>
        <w:rPr>
          <w:rFonts w:ascii="宋体" w:eastAsia="宋体" w:hAnsi="宋体" w:cs="Times New Roman" w:hint="eastAsia"/>
          <w:sz w:val="24"/>
          <w:szCs w:val="28"/>
        </w:rPr>
        <w:t>近</w:t>
      </w:r>
      <w:r>
        <w:rPr>
          <w:rFonts w:ascii="宋体" w:eastAsia="宋体" w:hAnsi="宋体" w:cs="Times New Roman" w:hint="eastAsia"/>
          <w:sz w:val="24"/>
          <w:szCs w:val="28"/>
        </w:rPr>
        <w:t>30</w:t>
      </w:r>
      <w:r>
        <w:rPr>
          <w:rFonts w:ascii="宋体" w:eastAsia="宋体" w:hAnsi="宋体" w:cs="Times New Roman" w:hint="eastAsia"/>
          <w:sz w:val="24"/>
          <w:szCs w:val="28"/>
        </w:rPr>
        <w:t>余项技术开发服务，累计配套供货近</w:t>
      </w:r>
      <w:r>
        <w:rPr>
          <w:rFonts w:ascii="宋体" w:eastAsia="宋体" w:hAnsi="宋体" w:cs="Times New Roman" w:hint="eastAsia"/>
          <w:sz w:val="24"/>
          <w:szCs w:val="28"/>
        </w:rPr>
        <w:t>80000</w:t>
      </w:r>
      <w:r>
        <w:rPr>
          <w:rFonts w:ascii="宋体" w:eastAsia="宋体" w:hAnsi="宋体" w:cs="Times New Roman" w:hint="eastAsia"/>
          <w:sz w:val="24"/>
          <w:szCs w:val="28"/>
        </w:rPr>
        <w:t>套，技</w:t>
      </w:r>
      <w:r>
        <w:rPr>
          <w:rFonts w:ascii="宋体" w:eastAsia="宋体" w:hAnsi="宋体" w:cs="Times New Roman" w:hint="eastAsia"/>
          <w:sz w:val="24"/>
          <w:szCs w:val="28"/>
        </w:rPr>
        <w:t>术水平和性能指标得到行业和市场验证，</w:t>
      </w:r>
      <w:r>
        <w:rPr>
          <w:rFonts w:ascii="宋体" w:eastAsia="宋体" w:hAnsi="宋体" w:cs="Times New Roman" w:hint="eastAsia"/>
          <w:sz w:val="24"/>
          <w:szCs w:val="28"/>
        </w:rPr>
        <w:t>取得了显著的经济效益和社会效益。</w:t>
      </w:r>
    </w:p>
    <w:p w:rsidR="007558DD" w:rsidRDefault="007420B9">
      <w:pPr>
        <w:spacing w:line="380" w:lineRule="atLeast"/>
        <w:ind w:firstLineChars="200" w:firstLine="480"/>
        <w:rPr>
          <w:rFonts w:ascii="宋体" w:eastAsia="宋体" w:hAnsi="宋体" w:cs="Times New Roman"/>
          <w:sz w:val="24"/>
          <w:szCs w:val="28"/>
        </w:rPr>
      </w:pPr>
      <w:r>
        <w:rPr>
          <w:rFonts w:ascii="宋体" w:eastAsia="宋体" w:hAnsi="宋体" w:cs="Times New Roman" w:hint="eastAsia"/>
          <w:sz w:val="24"/>
          <w:szCs w:val="28"/>
        </w:rPr>
        <w:t>提名该项目为四川省科技进步奖。</w:t>
      </w:r>
    </w:p>
    <w:p w:rsidR="007558DD" w:rsidRDefault="007420B9">
      <w:pPr>
        <w:spacing w:line="312" w:lineRule="auto"/>
        <w:rPr>
          <w:rFonts w:ascii="宋体" w:eastAsia="宋体" w:hAnsi="宋体" w:cs="Times New Roman"/>
          <w:b/>
          <w:bCs/>
          <w:sz w:val="24"/>
          <w:szCs w:val="28"/>
        </w:rPr>
      </w:pPr>
      <w:r>
        <w:rPr>
          <w:rFonts w:ascii="宋体" w:eastAsia="宋体" w:hAnsi="宋体" w:cs="Times New Roman" w:hint="eastAsia"/>
          <w:b/>
          <w:bCs/>
          <w:sz w:val="24"/>
          <w:szCs w:val="28"/>
        </w:rPr>
        <w:t>项目简介：</w:t>
      </w:r>
    </w:p>
    <w:p w:rsidR="007558DD" w:rsidRDefault="007420B9">
      <w:pPr>
        <w:spacing w:line="312" w:lineRule="auto"/>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《新能源汽车产业发展规划（</w:t>
      </w:r>
      <w:r>
        <w:rPr>
          <w:rFonts w:ascii="Times New Roman" w:eastAsia="宋体" w:hAnsi="Times New Roman" w:cs="Times New Roman" w:hint="eastAsia"/>
          <w:bCs/>
          <w:sz w:val="24"/>
        </w:rPr>
        <w:t>2021-2035</w:t>
      </w:r>
      <w:r>
        <w:rPr>
          <w:rFonts w:ascii="Times New Roman" w:eastAsia="宋体" w:hAnsi="Times New Roman" w:cs="Times New Roman" w:hint="eastAsia"/>
          <w:bCs/>
          <w:sz w:val="24"/>
        </w:rPr>
        <w:t>年）》作为发展新能源汽车的纲领性政策，规划中指出要突破关键零部件技术，构建关键零部件技术供给系统。发展智能化电控技术及零部件已成为汽车产业转型发展重要方向。本项目聚焦解决纯电动汽车智能化电控系统核心技术，其中包括整车控制器（</w:t>
      </w:r>
      <w:r>
        <w:rPr>
          <w:rFonts w:ascii="Times New Roman" w:eastAsia="宋体" w:hAnsi="Times New Roman" w:cs="Times New Roman" w:hint="eastAsia"/>
          <w:bCs/>
          <w:sz w:val="24"/>
        </w:rPr>
        <w:t>Vehicle Control Unit</w:t>
      </w:r>
      <w:r>
        <w:rPr>
          <w:rFonts w:ascii="Times New Roman" w:eastAsia="宋体" w:hAnsi="Times New Roman" w:cs="Times New Roman" w:hint="eastAsia"/>
          <w:bCs/>
          <w:sz w:val="24"/>
        </w:rPr>
        <w:t>，</w:t>
      </w:r>
      <w:r>
        <w:rPr>
          <w:rFonts w:ascii="Times New Roman" w:eastAsia="宋体" w:hAnsi="Times New Roman" w:cs="Times New Roman" w:hint="eastAsia"/>
          <w:bCs/>
          <w:sz w:val="24"/>
        </w:rPr>
        <w:t>VCU</w:t>
      </w:r>
      <w:r>
        <w:rPr>
          <w:rFonts w:ascii="Times New Roman" w:eastAsia="宋体" w:hAnsi="Times New Roman" w:cs="Times New Roman" w:hint="eastAsia"/>
          <w:bCs/>
          <w:sz w:val="24"/>
        </w:rPr>
        <w:t>）和车载电池管理系统（</w:t>
      </w:r>
      <w:r>
        <w:rPr>
          <w:rFonts w:ascii="Times New Roman" w:eastAsia="宋体" w:hAnsi="Times New Roman" w:cs="Times New Roman" w:hint="eastAsia"/>
          <w:bCs/>
          <w:sz w:val="24"/>
        </w:rPr>
        <w:t xml:space="preserve">Battery Management </w:t>
      </w:r>
      <w:r>
        <w:rPr>
          <w:rFonts w:ascii="Times New Roman" w:eastAsia="宋体" w:hAnsi="Times New Roman" w:cs="Times New Roman" w:hint="eastAsia"/>
          <w:bCs/>
          <w:sz w:val="24"/>
        </w:rPr>
        <w:t>System</w:t>
      </w:r>
      <w:r>
        <w:rPr>
          <w:rFonts w:ascii="Times New Roman" w:eastAsia="宋体" w:hAnsi="Times New Roman" w:cs="Times New Roman" w:hint="eastAsia"/>
          <w:bCs/>
          <w:sz w:val="24"/>
        </w:rPr>
        <w:t>，</w:t>
      </w:r>
      <w:r>
        <w:rPr>
          <w:rFonts w:ascii="Times New Roman" w:eastAsia="宋体" w:hAnsi="Times New Roman" w:cs="Times New Roman" w:hint="eastAsia"/>
          <w:bCs/>
          <w:sz w:val="24"/>
        </w:rPr>
        <w:t>BMS</w:t>
      </w:r>
      <w:r>
        <w:rPr>
          <w:rFonts w:ascii="Times New Roman" w:eastAsia="宋体" w:hAnsi="Times New Roman" w:cs="Times New Roman" w:hint="eastAsia"/>
          <w:bCs/>
          <w:sz w:val="24"/>
        </w:rPr>
        <w:t>），从零部件、子系统到动力总成等多维层面上综合考虑突破技术壁垒，实现了纯电动汽车智能化电控系统核心控制器软硬件架构设计、提出了对电控系统目标参量最优控制技术，为整车全功能、强性能、高质量提供技术支撑。</w:t>
      </w:r>
    </w:p>
    <w:p w:rsidR="007558DD" w:rsidRDefault="007420B9">
      <w:pPr>
        <w:spacing w:line="312" w:lineRule="auto"/>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主要创新点如下：</w:t>
      </w:r>
    </w:p>
    <w:p w:rsidR="007558DD" w:rsidRDefault="007420B9">
      <w:pPr>
        <w:spacing w:line="312" w:lineRule="auto"/>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1</w:t>
      </w:r>
      <w:r>
        <w:rPr>
          <w:rFonts w:ascii="Times New Roman" w:eastAsia="宋体" w:hAnsi="Times New Roman" w:cs="Times New Roman" w:hint="eastAsia"/>
          <w:bCs/>
          <w:sz w:val="24"/>
        </w:rPr>
        <w:t>、发明了基于“死区”的动力电池管理系统参数自适应荷电状态智能估计算法以及电池安全管理策略，研发了车载电池管理系统</w:t>
      </w:r>
      <w:r>
        <w:rPr>
          <w:rFonts w:ascii="Times New Roman" w:eastAsia="宋体" w:hAnsi="Times New Roman" w:cs="Times New Roman" w:hint="eastAsia"/>
          <w:bCs/>
          <w:sz w:val="24"/>
        </w:rPr>
        <w:t>BMS</w:t>
      </w:r>
      <w:r>
        <w:rPr>
          <w:rFonts w:ascii="Times New Roman" w:eastAsia="宋体" w:hAnsi="Times New Roman" w:cs="Times New Roman" w:hint="eastAsia"/>
          <w:bCs/>
          <w:sz w:val="24"/>
        </w:rPr>
        <w:t>。</w:t>
      </w:r>
    </w:p>
    <w:p w:rsidR="007558DD" w:rsidRDefault="007420B9">
      <w:pPr>
        <w:spacing w:line="312" w:lineRule="auto"/>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提出了基于死区的参数自适应荷电状态估计算法，解决了电池状态与参数联合估计算法易出现的发散和失稳的问题，提高算法的稳定性和估算精度；提出了</w:t>
      </w:r>
      <w:r>
        <w:rPr>
          <w:rFonts w:ascii="Times New Roman" w:eastAsia="宋体" w:hAnsi="Times New Roman" w:cs="Times New Roman" w:hint="eastAsia"/>
          <w:bCs/>
          <w:sz w:val="24"/>
        </w:rPr>
        <w:lastRenderedPageBreak/>
        <w:t>一种考虑温度</w:t>
      </w:r>
      <w:r>
        <w:rPr>
          <w:rFonts w:ascii="Times New Roman" w:eastAsia="宋体" w:hAnsi="Times New Roman" w:cs="Times New Roman" w:hint="eastAsia"/>
          <w:bCs/>
          <w:sz w:val="24"/>
        </w:rPr>
        <w:t>的电池荷电状态估计方法，建立温度对电池容量和温度对电池开路电压的拟合公式，实现了在不同温度下电池荷电状态的高精度估计。</w:t>
      </w:r>
    </w:p>
    <w:p w:rsidR="007558DD" w:rsidRDefault="007420B9">
      <w:pPr>
        <w:spacing w:line="312" w:lineRule="auto"/>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2</w:t>
      </w:r>
      <w:r>
        <w:rPr>
          <w:rFonts w:ascii="Times New Roman" w:eastAsia="宋体" w:hAnsi="Times New Roman" w:cs="Times New Roman" w:hint="eastAsia"/>
          <w:bCs/>
          <w:sz w:val="24"/>
        </w:rPr>
        <w:t>、提出了整车电控系统多状态识别</w:t>
      </w:r>
      <w:r>
        <w:rPr>
          <w:rFonts w:ascii="Times New Roman" w:eastAsia="宋体" w:hAnsi="Times New Roman" w:cs="Times New Roman" w:hint="eastAsia"/>
          <w:bCs/>
          <w:sz w:val="24"/>
        </w:rPr>
        <w:t>-</w:t>
      </w:r>
      <w:r>
        <w:rPr>
          <w:rFonts w:ascii="Times New Roman" w:eastAsia="宋体" w:hAnsi="Times New Roman" w:cs="Times New Roman" w:hint="eastAsia"/>
          <w:bCs/>
          <w:sz w:val="24"/>
        </w:rPr>
        <w:t>多信息融合</w:t>
      </w:r>
      <w:r>
        <w:rPr>
          <w:rFonts w:ascii="Times New Roman" w:eastAsia="宋体" w:hAnsi="Times New Roman" w:cs="Times New Roman" w:hint="eastAsia"/>
          <w:bCs/>
          <w:sz w:val="24"/>
        </w:rPr>
        <w:t>-</w:t>
      </w:r>
      <w:r>
        <w:rPr>
          <w:rFonts w:ascii="Times New Roman" w:eastAsia="宋体" w:hAnsi="Times New Roman" w:cs="Times New Roman" w:hint="eastAsia"/>
          <w:bCs/>
          <w:sz w:val="24"/>
        </w:rPr>
        <w:t>多约束寻优的全局优化控制技术以及一种新的高实时、可扩展、满足功能安全的电控系统软硬件并行架构，研发了整车控制器</w:t>
      </w:r>
      <w:r>
        <w:rPr>
          <w:rFonts w:ascii="Times New Roman" w:eastAsia="宋体" w:hAnsi="Times New Roman" w:cs="Times New Roman" w:hint="eastAsia"/>
          <w:bCs/>
          <w:sz w:val="24"/>
        </w:rPr>
        <w:t>VCU</w:t>
      </w:r>
      <w:r>
        <w:rPr>
          <w:rFonts w:ascii="Times New Roman" w:eastAsia="宋体" w:hAnsi="Times New Roman" w:cs="Times New Roman" w:hint="eastAsia"/>
          <w:bCs/>
          <w:sz w:val="24"/>
        </w:rPr>
        <w:t>。</w:t>
      </w:r>
    </w:p>
    <w:p w:rsidR="007558DD" w:rsidRDefault="007420B9">
      <w:pPr>
        <w:spacing w:line="312" w:lineRule="auto"/>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创建了全工况工作模式的状态机识别模型，解决了车辆运行状态不精准难题；采集多渠道信息进行融合分析，精准定位车辆运行态势并对有效信息筛选处理，提高控制决策准确可靠性；提出状态模型观测器控制技术，并构建基于动态响应、功率及安全等方面</w:t>
      </w:r>
      <w:r>
        <w:rPr>
          <w:rFonts w:ascii="Times New Roman" w:eastAsia="宋体" w:hAnsi="Times New Roman" w:cs="Times New Roman" w:hint="eastAsia"/>
          <w:bCs/>
          <w:sz w:val="24"/>
        </w:rPr>
        <w:t>多约束目标函数对复杂系统进行优化求解，实现整车最优控制。</w:t>
      </w:r>
    </w:p>
    <w:p w:rsidR="007558DD" w:rsidRDefault="007420B9">
      <w:pPr>
        <w:spacing w:line="312" w:lineRule="auto"/>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创建了基于</w:t>
      </w:r>
      <w:r>
        <w:rPr>
          <w:rFonts w:ascii="Times New Roman" w:eastAsia="宋体" w:hAnsi="Times New Roman" w:cs="Times New Roman" w:hint="eastAsia"/>
          <w:bCs/>
          <w:sz w:val="24"/>
        </w:rPr>
        <w:t>AUTOSAR</w:t>
      </w:r>
      <w:r>
        <w:rPr>
          <w:rFonts w:ascii="Times New Roman" w:eastAsia="宋体" w:hAnsi="Times New Roman" w:cs="Times New Roman" w:hint="eastAsia"/>
          <w:bCs/>
          <w:sz w:val="24"/>
        </w:rPr>
        <w:t>标准和满足全功能开发需求的软硬件架构，提出全新软硬件架构并行协调机理方法，解决软硬件资源冲突、实时性不高的难题；并将软硬件信息交互接口模块化，实现整体架构可扩展功能，以便软硬件版本迭代升级。</w:t>
      </w:r>
    </w:p>
    <w:p w:rsidR="007558DD" w:rsidRDefault="007420B9">
      <w:pPr>
        <w:spacing w:line="312" w:lineRule="auto"/>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3</w:t>
      </w:r>
      <w:r>
        <w:rPr>
          <w:rFonts w:ascii="Times New Roman" w:eastAsia="宋体" w:hAnsi="Times New Roman" w:cs="Times New Roman" w:hint="eastAsia"/>
          <w:bCs/>
          <w:sz w:val="24"/>
        </w:rPr>
        <w:t>、构建了整车动力系统多层次、人</w:t>
      </w:r>
      <w:r>
        <w:rPr>
          <w:rFonts w:ascii="Times New Roman" w:eastAsia="宋体" w:hAnsi="Times New Roman" w:cs="Times New Roman" w:hint="eastAsia"/>
          <w:bCs/>
          <w:sz w:val="24"/>
        </w:rPr>
        <w:t>-</w:t>
      </w:r>
      <w:r>
        <w:rPr>
          <w:rFonts w:ascii="Times New Roman" w:eastAsia="宋体" w:hAnsi="Times New Roman" w:cs="Times New Roman" w:hint="eastAsia"/>
          <w:bCs/>
          <w:sz w:val="24"/>
        </w:rPr>
        <w:t>车</w:t>
      </w:r>
      <w:r>
        <w:rPr>
          <w:rFonts w:ascii="Times New Roman" w:eastAsia="宋体" w:hAnsi="Times New Roman" w:cs="Times New Roman" w:hint="eastAsia"/>
          <w:bCs/>
          <w:sz w:val="24"/>
        </w:rPr>
        <w:t>-</w:t>
      </w:r>
      <w:r>
        <w:rPr>
          <w:rFonts w:ascii="Times New Roman" w:eastAsia="宋体" w:hAnsi="Times New Roman" w:cs="Times New Roman" w:hint="eastAsia"/>
          <w:bCs/>
          <w:sz w:val="24"/>
        </w:rPr>
        <w:t>路</w:t>
      </w:r>
      <w:r>
        <w:rPr>
          <w:rFonts w:ascii="Times New Roman" w:eastAsia="宋体" w:hAnsi="Times New Roman" w:cs="Times New Roman" w:hint="eastAsia"/>
          <w:bCs/>
          <w:sz w:val="24"/>
        </w:rPr>
        <w:t>-</w:t>
      </w:r>
      <w:r>
        <w:rPr>
          <w:rFonts w:ascii="Times New Roman" w:eastAsia="宋体" w:hAnsi="Times New Roman" w:cs="Times New Roman" w:hint="eastAsia"/>
          <w:bCs/>
          <w:sz w:val="24"/>
        </w:rPr>
        <w:t>环境多维度仿真模型，提出了基于数字孪生的智能虚拟标定方法。</w:t>
      </w:r>
    </w:p>
    <w:p w:rsidR="007558DD" w:rsidRDefault="007420B9">
      <w:pPr>
        <w:spacing w:line="312" w:lineRule="auto"/>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设计了基于人</w:t>
      </w:r>
      <w:r>
        <w:rPr>
          <w:rFonts w:ascii="Times New Roman" w:eastAsia="宋体" w:hAnsi="Times New Roman" w:cs="Times New Roman" w:hint="eastAsia"/>
          <w:bCs/>
          <w:sz w:val="24"/>
        </w:rPr>
        <w:t>-</w:t>
      </w:r>
      <w:r>
        <w:rPr>
          <w:rFonts w:ascii="Times New Roman" w:eastAsia="宋体" w:hAnsi="Times New Roman" w:cs="Times New Roman" w:hint="eastAsia"/>
          <w:bCs/>
          <w:sz w:val="24"/>
        </w:rPr>
        <w:t>车</w:t>
      </w:r>
      <w:r>
        <w:rPr>
          <w:rFonts w:ascii="Times New Roman" w:eastAsia="宋体" w:hAnsi="Times New Roman" w:cs="Times New Roman" w:hint="eastAsia"/>
          <w:bCs/>
          <w:sz w:val="24"/>
        </w:rPr>
        <w:t>-</w:t>
      </w:r>
      <w:r>
        <w:rPr>
          <w:rFonts w:ascii="Times New Roman" w:eastAsia="宋体" w:hAnsi="Times New Roman" w:cs="Times New Roman" w:hint="eastAsia"/>
          <w:bCs/>
          <w:sz w:val="24"/>
        </w:rPr>
        <w:t>路</w:t>
      </w:r>
      <w:r>
        <w:rPr>
          <w:rFonts w:ascii="Times New Roman" w:eastAsia="宋体" w:hAnsi="Times New Roman" w:cs="Times New Roman" w:hint="eastAsia"/>
          <w:bCs/>
          <w:sz w:val="24"/>
        </w:rPr>
        <w:t>-</w:t>
      </w:r>
      <w:r>
        <w:rPr>
          <w:rFonts w:ascii="Times New Roman" w:eastAsia="宋体" w:hAnsi="Times New Roman" w:cs="Times New Roman" w:hint="eastAsia"/>
          <w:bCs/>
          <w:sz w:val="24"/>
        </w:rPr>
        <w:t>环境多维度的物理和经验模型，构建了针对从传感、执行、子系统控制器到整个动力系统多层次的仿真测试及标定平台。该平台与</w:t>
      </w:r>
      <w:r>
        <w:rPr>
          <w:rFonts w:ascii="Times New Roman" w:eastAsia="宋体" w:hAnsi="Times New Roman" w:cs="Times New Roman" w:hint="eastAsia"/>
          <w:bCs/>
          <w:sz w:val="24"/>
        </w:rPr>
        <w:t>台架标定平台协同工作，通过人工智能算法学习标定经验对参数进行智能化标定，实现对控制系统精确建模及关键参量的高质量标定。</w:t>
      </w:r>
    </w:p>
    <w:p w:rsidR="007558DD" w:rsidRDefault="007420B9">
      <w:pPr>
        <w:spacing w:line="312" w:lineRule="auto"/>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成果发表</w:t>
      </w:r>
      <w:r>
        <w:rPr>
          <w:rFonts w:ascii="Times New Roman" w:eastAsia="宋体" w:hAnsi="Times New Roman" w:cs="Times New Roman" w:hint="eastAsia"/>
          <w:bCs/>
          <w:sz w:val="24"/>
        </w:rPr>
        <w:t>SCI/EI</w:t>
      </w:r>
      <w:r>
        <w:rPr>
          <w:rFonts w:ascii="Times New Roman" w:eastAsia="宋体" w:hAnsi="Times New Roman" w:cs="Times New Roman" w:hint="eastAsia"/>
          <w:bCs/>
          <w:sz w:val="24"/>
        </w:rPr>
        <w:t>论文</w:t>
      </w:r>
      <w:r>
        <w:rPr>
          <w:rFonts w:ascii="Times New Roman" w:eastAsia="宋体" w:hAnsi="Times New Roman" w:cs="Times New Roman" w:hint="eastAsia"/>
          <w:bCs/>
          <w:sz w:val="24"/>
        </w:rPr>
        <w:t>23/54</w:t>
      </w:r>
      <w:r>
        <w:rPr>
          <w:rFonts w:ascii="Times New Roman" w:eastAsia="宋体" w:hAnsi="Times New Roman" w:cs="Times New Roman" w:hint="eastAsia"/>
          <w:bCs/>
          <w:sz w:val="24"/>
        </w:rPr>
        <w:t>篇，授权发明专利</w:t>
      </w:r>
      <w:r>
        <w:rPr>
          <w:rFonts w:ascii="Times New Roman" w:eastAsia="宋体" w:hAnsi="Times New Roman" w:cs="Times New Roman" w:hint="eastAsia"/>
          <w:bCs/>
          <w:sz w:val="24"/>
        </w:rPr>
        <w:t>13</w:t>
      </w:r>
      <w:r>
        <w:rPr>
          <w:rFonts w:ascii="Times New Roman" w:eastAsia="宋体" w:hAnsi="Times New Roman" w:cs="Times New Roman" w:hint="eastAsia"/>
          <w:bCs/>
          <w:sz w:val="24"/>
        </w:rPr>
        <w:t>项，软件著作权</w:t>
      </w:r>
      <w:r>
        <w:rPr>
          <w:rFonts w:ascii="Times New Roman" w:eastAsia="宋体" w:hAnsi="Times New Roman" w:cs="Times New Roman" w:hint="eastAsia"/>
          <w:bCs/>
          <w:sz w:val="24"/>
        </w:rPr>
        <w:t>11</w:t>
      </w:r>
      <w:r>
        <w:rPr>
          <w:rFonts w:ascii="Times New Roman" w:eastAsia="宋体" w:hAnsi="Times New Roman" w:cs="Times New Roman" w:hint="eastAsia"/>
          <w:bCs/>
          <w:sz w:val="24"/>
        </w:rPr>
        <w:t>项，参与制定国家标准</w:t>
      </w:r>
      <w:r>
        <w:rPr>
          <w:rFonts w:ascii="Times New Roman" w:eastAsia="宋体" w:hAnsi="Times New Roman" w:cs="Times New Roman" w:hint="eastAsia"/>
          <w:bCs/>
          <w:sz w:val="24"/>
        </w:rPr>
        <w:t>3</w:t>
      </w:r>
      <w:r>
        <w:rPr>
          <w:rFonts w:ascii="Times New Roman" w:eastAsia="宋体" w:hAnsi="Times New Roman" w:cs="Times New Roman" w:hint="eastAsia"/>
          <w:bCs/>
          <w:sz w:val="24"/>
        </w:rPr>
        <w:t>项，科技成果评价会专家组一致认为“该成果整体技术达到了国际先进水平，其中部分技术达到国际领先水平”。</w:t>
      </w:r>
    </w:p>
    <w:p w:rsidR="007558DD" w:rsidRDefault="007420B9">
      <w:pPr>
        <w:spacing w:line="312" w:lineRule="auto"/>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本项目研发的</w:t>
      </w:r>
      <w:r>
        <w:rPr>
          <w:rFonts w:ascii="Times New Roman" w:eastAsia="宋体" w:hAnsi="Times New Roman" w:cs="Times New Roman" w:hint="eastAsia"/>
          <w:bCs/>
          <w:sz w:val="24"/>
        </w:rPr>
        <w:t>VCU</w:t>
      </w:r>
      <w:r>
        <w:rPr>
          <w:rFonts w:ascii="Times New Roman" w:eastAsia="宋体" w:hAnsi="Times New Roman" w:cs="Times New Roman" w:hint="eastAsia"/>
          <w:bCs/>
          <w:sz w:val="24"/>
        </w:rPr>
        <w:t>和</w:t>
      </w:r>
      <w:r>
        <w:rPr>
          <w:rFonts w:ascii="Times New Roman" w:eastAsia="宋体" w:hAnsi="Times New Roman" w:cs="Times New Roman" w:hint="eastAsia"/>
          <w:bCs/>
          <w:sz w:val="24"/>
        </w:rPr>
        <w:t>BMS</w:t>
      </w:r>
      <w:r>
        <w:rPr>
          <w:rFonts w:ascii="Times New Roman" w:eastAsia="宋体" w:hAnsi="Times New Roman" w:cs="Times New Roman" w:hint="eastAsia"/>
          <w:bCs/>
          <w:sz w:val="24"/>
        </w:rPr>
        <w:t>产品已为一汽、奇瑞、现代等国内近</w:t>
      </w:r>
      <w:r>
        <w:rPr>
          <w:rFonts w:ascii="Times New Roman" w:eastAsia="宋体" w:hAnsi="Times New Roman" w:cs="Times New Roman" w:hint="eastAsia"/>
          <w:bCs/>
          <w:sz w:val="24"/>
        </w:rPr>
        <w:t>20</w:t>
      </w:r>
      <w:r>
        <w:rPr>
          <w:rFonts w:ascii="Times New Roman" w:eastAsia="宋体" w:hAnsi="Times New Roman" w:cs="Times New Roman" w:hint="eastAsia"/>
          <w:bCs/>
          <w:sz w:val="24"/>
        </w:rPr>
        <w:t>家</w:t>
      </w:r>
      <w:proofErr w:type="gramStart"/>
      <w:r>
        <w:rPr>
          <w:rFonts w:ascii="Times New Roman" w:eastAsia="宋体" w:hAnsi="Times New Roman" w:cs="Times New Roman" w:hint="eastAsia"/>
          <w:bCs/>
          <w:sz w:val="24"/>
        </w:rPr>
        <w:t>车企提供</w:t>
      </w:r>
      <w:proofErr w:type="gramEnd"/>
      <w:r>
        <w:rPr>
          <w:rFonts w:ascii="Times New Roman" w:eastAsia="宋体" w:hAnsi="Times New Roman" w:cs="Times New Roman" w:hint="eastAsia"/>
          <w:bCs/>
          <w:sz w:val="24"/>
        </w:rPr>
        <w:t>近</w:t>
      </w:r>
      <w:r>
        <w:rPr>
          <w:rFonts w:ascii="Times New Roman" w:eastAsia="宋体" w:hAnsi="Times New Roman" w:cs="Times New Roman" w:hint="eastAsia"/>
          <w:bCs/>
          <w:sz w:val="24"/>
        </w:rPr>
        <w:t>30</w:t>
      </w:r>
      <w:r>
        <w:rPr>
          <w:rFonts w:ascii="Times New Roman" w:eastAsia="宋体" w:hAnsi="Times New Roman" w:cs="Times New Roman" w:hint="eastAsia"/>
          <w:bCs/>
          <w:sz w:val="24"/>
        </w:rPr>
        <w:t>余项技术开发服务，累计配套供货近</w:t>
      </w:r>
      <w:r>
        <w:rPr>
          <w:rFonts w:ascii="Times New Roman" w:eastAsia="宋体" w:hAnsi="Times New Roman" w:cs="Times New Roman" w:hint="eastAsia"/>
          <w:bCs/>
          <w:sz w:val="24"/>
        </w:rPr>
        <w:t>8</w:t>
      </w:r>
      <w:r>
        <w:rPr>
          <w:rFonts w:ascii="Times New Roman" w:eastAsia="宋体" w:hAnsi="Times New Roman" w:cs="Times New Roman" w:hint="eastAsia"/>
          <w:bCs/>
          <w:sz w:val="24"/>
        </w:rPr>
        <w:t>0000</w:t>
      </w:r>
      <w:r>
        <w:rPr>
          <w:rFonts w:ascii="Times New Roman" w:eastAsia="宋体" w:hAnsi="Times New Roman" w:cs="Times New Roman" w:hint="eastAsia"/>
          <w:bCs/>
          <w:sz w:val="24"/>
        </w:rPr>
        <w:t>套，技术水平和性能指标得到行业和市场验证。</w:t>
      </w:r>
      <w:r>
        <w:rPr>
          <w:rFonts w:ascii="Times New Roman" w:eastAsia="宋体" w:hAnsi="Times New Roman" w:cs="Times New Roman" w:hint="eastAsia"/>
          <w:bCs/>
          <w:sz w:val="24"/>
        </w:rPr>
        <w:t>自首次运用以来（</w:t>
      </w:r>
      <w:r>
        <w:rPr>
          <w:rFonts w:ascii="Times New Roman" w:eastAsia="宋体" w:hAnsi="Times New Roman" w:cs="Times New Roman" w:hint="eastAsia"/>
          <w:bCs/>
          <w:sz w:val="24"/>
        </w:rPr>
        <w:t>2016</w:t>
      </w:r>
      <w:r>
        <w:rPr>
          <w:rFonts w:ascii="Times New Roman" w:eastAsia="宋体" w:hAnsi="Times New Roman" w:cs="Times New Roman" w:hint="eastAsia"/>
          <w:bCs/>
          <w:sz w:val="24"/>
        </w:rPr>
        <w:t>年</w:t>
      </w:r>
      <w:r>
        <w:rPr>
          <w:rFonts w:ascii="Times New Roman" w:eastAsia="宋体" w:hAnsi="Times New Roman" w:cs="Times New Roman" w:hint="eastAsia"/>
          <w:bCs/>
          <w:sz w:val="24"/>
        </w:rPr>
        <w:t>5</w:t>
      </w:r>
      <w:r>
        <w:rPr>
          <w:rFonts w:ascii="Times New Roman" w:eastAsia="宋体" w:hAnsi="Times New Roman" w:cs="Times New Roman" w:hint="eastAsia"/>
          <w:bCs/>
          <w:sz w:val="24"/>
        </w:rPr>
        <w:t>月）累</w:t>
      </w:r>
      <w:r>
        <w:rPr>
          <w:rFonts w:ascii="Times New Roman" w:eastAsia="宋体" w:hAnsi="Times New Roman" w:cs="Times New Roman" w:hint="eastAsia"/>
          <w:bCs/>
          <w:sz w:val="24"/>
        </w:rPr>
        <w:t>计产生销售额（整车）</w:t>
      </w:r>
      <w:r>
        <w:rPr>
          <w:rFonts w:ascii="Times New Roman" w:eastAsia="宋体" w:hAnsi="Times New Roman" w:cs="Times New Roman" w:hint="eastAsia"/>
          <w:bCs/>
          <w:sz w:val="24"/>
        </w:rPr>
        <w:t>48.9</w:t>
      </w:r>
      <w:r>
        <w:rPr>
          <w:rFonts w:ascii="Times New Roman" w:eastAsia="宋体" w:hAnsi="Times New Roman" w:cs="Times New Roman" w:hint="eastAsia"/>
          <w:bCs/>
          <w:sz w:val="24"/>
        </w:rPr>
        <w:t>亿元，利税</w:t>
      </w:r>
      <w:r>
        <w:rPr>
          <w:rFonts w:ascii="Times New Roman" w:eastAsia="宋体" w:hAnsi="Times New Roman" w:cs="Times New Roman" w:hint="eastAsia"/>
          <w:bCs/>
          <w:sz w:val="24"/>
        </w:rPr>
        <w:t>12.7</w:t>
      </w:r>
      <w:r>
        <w:rPr>
          <w:rFonts w:ascii="Times New Roman" w:eastAsia="宋体" w:hAnsi="Times New Roman" w:cs="Times New Roman" w:hint="eastAsia"/>
          <w:bCs/>
          <w:sz w:val="24"/>
        </w:rPr>
        <w:t>亿元，</w:t>
      </w:r>
      <w:r>
        <w:rPr>
          <w:rFonts w:ascii="Times New Roman" w:eastAsia="宋体" w:hAnsi="Times New Roman" w:cs="Times New Roman" w:hint="eastAsia"/>
          <w:bCs/>
          <w:sz w:val="24"/>
        </w:rPr>
        <w:t>近三年产生销售额（整车）</w:t>
      </w:r>
      <w:r>
        <w:rPr>
          <w:rFonts w:ascii="Times New Roman" w:eastAsia="宋体" w:hAnsi="Times New Roman" w:cs="Times New Roman" w:hint="eastAsia"/>
          <w:bCs/>
          <w:sz w:val="24"/>
        </w:rPr>
        <w:t>13.4</w:t>
      </w:r>
      <w:r>
        <w:rPr>
          <w:rFonts w:ascii="Times New Roman" w:eastAsia="宋体" w:hAnsi="Times New Roman" w:cs="Times New Roman" w:hint="eastAsia"/>
          <w:bCs/>
          <w:sz w:val="24"/>
        </w:rPr>
        <w:t>亿元，利税</w:t>
      </w:r>
      <w:r>
        <w:rPr>
          <w:rFonts w:ascii="Times New Roman" w:eastAsia="宋体" w:hAnsi="Times New Roman" w:cs="Times New Roman" w:hint="eastAsia"/>
          <w:bCs/>
          <w:sz w:val="24"/>
        </w:rPr>
        <w:t>4.1</w:t>
      </w:r>
      <w:r>
        <w:rPr>
          <w:rFonts w:ascii="Times New Roman" w:eastAsia="宋体" w:hAnsi="Times New Roman" w:cs="Times New Roman" w:hint="eastAsia"/>
          <w:bCs/>
          <w:sz w:val="24"/>
        </w:rPr>
        <w:t>亿元（其中项目研发成果占整车单价</w:t>
      </w:r>
      <w:r>
        <w:rPr>
          <w:rFonts w:ascii="Times New Roman" w:eastAsia="宋体" w:hAnsi="Times New Roman" w:cs="Times New Roman" w:hint="eastAsia"/>
          <w:bCs/>
          <w:sz w:val="24"/>
        </w:rPr>
        <w:t>2%</w:t>
      </w:r>
      <w:r>
        <w:rPr>
          <w:rFonts w:ascii="Times New Roman" w:eastAsia="宋体" w:hAnsi="Times New Roman" w:cs="Times New Roman" w:hint="eastAsia"/>
          <w:bCs/>
          <w:sz w:val="24"/>
        </w:rPr>
        <w:t>），经济效益显著。</w:t>
      </w:r>
    </w:p>
    <w:p w:rsidR="007558DD" w:rsidRDefault="007420B9">
      <w:pPr>
        <w:spacing w:line="312" w:lineRule="auto"/>
        <w:rPr>
          <w:rFonts w:ascii="宋体" w:eastAsia="宋体" w:hAnsi="宋体" w:cs="Times New Roman"/>
          <w:b/>
          <w:bCs/>
          <w:sz w:val="24"/>
          <w:szCs w:val="28"/>
        </w:rPr>
      </w:pPr>
      <w:r>
        <w:rPr>
          <w:rFonts w:ascii="宋体" w:eastAsia="宋体" w:hAnsi="宋体" w:cs="Times New Roman" w:hint="eastAsia"/>
          <w:b/>
          <w:bCs/>
          <w:sz w:val="24"/>
          <w:szCs w:val="28"/>
        </w:rPr>
        <w:t>主要知识产权：</w:t>
      </w:r>
    </w:p>
    <w:p w:rsidR="007558DD" w:rsidRDefault="007420B9">
      <w:pPr>
        <w:spacing w:line="312" w:lineRule="auto"/>
        <w:ind w:firstLineChars="200" w:firstLine="480"/>
        <w:rPr>
          <w:rFonts w:ascii="宋体" w:eastAsia="宋体" w:hAnsi="宋体" w:cs="Times New Roman"/>
          <w:sz w:val="24"/>
          <w:szCs w:val="28"/>
        </w:rPr>
      </w:pPr>
      <w:r>
        <w:rPr>
          <w:rFonts w:ascii="宋体" w:eastAsia="宋体" w:hAnsi="宋体" w:cs="Times New Roman" w:hint="eastAsia"/>
          <w:sz w:val="24"/>
          <w:szCs w:val="28"/>
        </w:rPr>
        <w:t>1</w:t>
      </w:r>
      <w:r>
        <w:rPr>
          <w:rFonts w:ascii="宋体" w:eastAsia="宋体" w:hAnsi="宋体" w:cs="Times New Roman"/>
          <w:sz w:val="24"/>
          <w:szCs w:val="28"/>
        </w:rPr>
        <w:t>.</w:t>
      </w:r>
      <w:r>
        <w:rPr>
          <w:rFonts w:ascii="宋体" w:eastAsia="宋体" w:hAnsi="宋体" w:cs="Times New Roman" w:hint="eastAsia"/>
          <w:sz w:val="24"/>
          <w:szCs w:val="28"/>
        </w:rPr>
        <w:t>胡广地；周鹏凯；郭峰；</w:t>
      </w:r>
      <w:proofErr w:type="gramStart"/>
      <w:r>
        <w:rPr>
          <w:rFonts w:ascii="宋体" w:eastAsia="宋体" w:hAnsi="宋体" w:cs="Times New Roman" w:hint="eastAsia"/>
          <w:sz w:val="24"/>
          <w:szCs w:val="28"/>
        </w:rPr>
        <w:t>赛景辉</w:t>
      </w:r>
      <w:proofErr w:type="gramEnd"/>
      <w:r>
        <w:rPr>
          <w:rFonts w:ascii="宋体" w:eastAsia="宋体" w:hAnsi="宋体" w:cs="Times New Roman" w:hint="eastAsia"/>
          <w:sz w:val="24"/>
          <w:szCs w:val="28"/>
        </w:rPr>
        <w:t>；胡</w:t>
      </w:r>
      <w:proofErr w:type="gramStart"/>
      <w:r>
        <w:rPr>
          <w:rFonts w:ascii="宋体" w:eastAsia="宋体" w:hAnsi="宋体" w:cs="Times New Roman" w:hint="eastAsia"/>
          <w:sz w:val="24"/>
          <w:szCs w:val="28"/>
        </w:rPr>
        <w:t>坚</w:t>
      </w:r>
      <w:proofErr w:type="gramEnd"/>
      <w:r>
        <w:rPr>
          <w:rFonts w:ascii="宋体" w:eastAsia="宋体" w:hAnsi="宋体" w:cs="Times New Roman" w:hint="eastAsia"/>
          <w:sz w:val="24"/>
          <w:szCs w:val="28"/>
        </w:rPr>
        <w:t>耀</w:t>
      </w:r>
      <w:r>
        <w:rPr>
          <w:rFonts w:ascii="宋体" w:eastAsia="宋体" w:hAnsi="宋体" w:cs="Times New Roman"/>
          <w:sz w:val="24"/>
          <w:szCs w:val="28"/>
        </w:rPr>
        <w:t xml:space="preserve">. </w:t>
      </w:r>
      <w:r>
        <w:rPr>
          <w:rFonts w:ascii="宋体" w:eastAsia="宋体" w:hAnsi="宋体" w:cs="Times New Roman" w:hint="eastAsia"/>
          <w:sz w:val="24"/>
          <w:szCs w:val="28"/>
        </w:rPr>
        <w:t>不同环境温度下锂离子电池荷电状态及健康状态估计方法</w:t>
      </w:r>
      <w:r>
        <w:rPr>
          <w:rFonts w:ascii="宋体" w:eastAsia="宋体" w:hAnsi="宋体" w:cs="Times New Roman" w:hint="eastAsia"/>
          <w:sz w:val="24"/>
          <w:szCs w:val="28"/>
        </w:rPr>
        <w:t>.</w:t>
      </w:r>
      <w:r>
        <w:rPr>
          <w:rFonts w:ascii="宋体" w:eastAsia="宋体" w:hAnsi="宋体" w:cs="Times New Roman"/>
          <w:sz w:val="24"/>
          <w:szCs w:val="28"/>
        </w:rPr>
        <w:t>专利</w:t>
      </w:r>
      <w:r>
        <w:rPr>
          <w:rFonts w:ascii="宋体" w:eastAsia="宋体" w:hAnsi="宋体" w:cs="Times New Roman" w:hint="eastAsia"/>
          <w:sz w:val="24"/>
          <w:szCs w:val="28"/>
        </w:rPr>
        <w:t>号：</w:t>
      </w:r>
      <w:r>
        <w:rPr>
          <w:rFonts w:ascii="宋体" w:eastAsia="宋体" w:hAnsi="宋体" w:cs="Times New Roman" w:hint="eastAsia"/>
          <w:sz w:val="24"/>
          <w:szCs w:val="28"/>
        </w:rPr>
        <w:t>ZL 2019 1 0682614.5</w:t>
      </w:r>
      <w:r>
        <w:rPr>
          <w:rFonts w:ascii="宋体" w:eastAsia="宋体" w:hAnsi="宋体" w:cs="Times New Roman"/>
          <w:sz w:val="24"/>
          <w:szCs w:val="28"/>
        </w:rPr>
        <w:t>，授权日：</w:t>
      </w:r>
      <w:r>
        <w:rPr>
          <w:rFonts w:ascii="宋体" w:eastAsia="宋体" w:hAnsi="宋体" w:cs="Times New Roman" w:hint="eastAsia"/>
          <w:sz w:val="24"/>
          <w:szCs w:val="28"/>
        </w:rPr>
        <w:t>2021</w:t>
      </w:r>
      <w:r>
        <w:rPr>
          <w:rFonts w:ascii="宋体" w:eastAsia="宋体" w:hAnsi="宋体" w:cs="Times New Roman" w:hint="eastAsia"/>
          <w:sz w:val="24"/>
          <w:szCs w:val="28"/>
        </w:rPr>
        <w:t>年</w:t>
      </w:r>
      <w:r>
        <w:rPr>
          <w:rFonts w:ascii="宋体" w:eastAsia="宋体" w:hAnsi="宋体" w:cs="Times New Roman" w:hint="eastAsia"/>
          <w:sz w:val="24"/>
          <w:szCs w:val="28"/>
        </w:rPr>
        <w:t>05</w:t>
      </w:r>
      <w:r>
        <w:rPr>
          <w:rFonts w:ascii="宋体" w:eastAsia="宋体" w:hAnsi="宋体" w:cs="Times New Roman" w:hint="eastAsia"/>
          <w:sz w:val="24"/>
          <w:szCs w:val="28"/>
        </w:rPr>
        <w:t>月</w:t>
      </w:r>
      <w:r>
        <w:rPr>
          <w:rFonts w:ascii="宋体" w:eastAsia="宋体" w:hAnsi="宋体" w:cs="Times New Roman" w:hint="eastAsia"/>
          <w:sz w:val="24"/>
          <w:szCs w:val="28"/>
        </w:rPr>
        <w:t>04</w:t>
      </w:r>
      <w:r>
        <w:rPr>
          <w:rFonts w:ascii="宋体" w:eastAsia="宋体" w:hAnsi="宋体" w:cs="Times New Roman" w:hint="eastAsia"/>
          <w:sz w:val="24"/>
          <w:szCs w:val="28"/>
        </w:rPr>
        <w:t>日</w:t>
      </w:r>
      <w:r>
        <w:rPr>
          <w:rFonts w:ascii="宋体" w:eastAsia="宋体" w:hAnsi="宋体" w:cs="Times New Roman"/>
          <w:sz w:val="24"/>
          <w:szCs w:val="28"/>
        </w:rPr>
        <w:t>.</w:t>
      </w:r>
      <w:r>
        <w:rPr>
          <w:rFonts w:ascii="宋体" w:eastAsia="宋体" w:hAnsi="宋体" w:cs="Times New Roman"/>
          <w:sz w:val="24"/>
          <w:szCs w:val="28"/>
        </w:rPr>
        <w:t>（发明专利）</w:t>
      </w:r>
    </w:p>
    <w:p w:rsidR="007558DD" w:rsidRDefault="007420B9">
      <w:pPr>
        <w:spacing w:line="312" w:lineRule="auto"/>
        <w:ind w:firstLineChars="200" w:firstLine="480"/>
        <w:rPr>
          <w:rFonts w:ascii="宋体" w:eastAsia="宋体" w:hAnsi="宋体" w:cs="Times New Roman"/>
          <w:sz w:val="24"/>
          <w:szCs w:val="28"/>
        </w:rPr>
      </w:pPr>
      <w:r>
        <w:rPr>
          <w:rFonts w:ascii="宋体" w:eastAsia="宋体" w:hAnsi="宋体" w:cs="Times New Roman" w:hint="eastAsia"/>
          <w:sz w:val="24"/>
          <w:szCs w:val="28"/>
        </w:rPr>
        <w:t>2</w:t>
      </w:r>
      <w:r>
        <w:rPr>
          <w:rFonts w:ascii="宋体" w:eastAsia="宋体" w:hAnsi="宋体" w:cs="Times New Roman"/>
          <w:sz w:val="24"/>
          <w:szCs w:val="28"/>
        </w:rPr>
        <w:t>.</w:t>
      </w:r>
      <w:r>
        <w:rPr>
          <w:rFonts w:ascii="宋体" w:eastAsia="宋体" w:hAnsi="宋体" w:cs="Times New Roman" w:hint="eastAsia"/>
          <w:sz w:val="24"/>
          <w:szCs w:val="28"/>
        </w:rPr>
        <w:t>胡广地；向顺；郭峰；叶梦琪；胡</w:t>
      </w:r>
      <w:proofErr w:type="gramStart"/>
      <w:r>
        <w:rPr>
          <w:rFonts w:ascii="宋体" w:eastAsia="宋体" w:hAnsi="宋体" w:cs="Times New Roman" w:hint="eastAsia"/>
          <w:sz w:val="24"/>
          <w:szCs w:val="28"/>
        </w:rPr>
        <w:t>坚</w:t>
      </w:r>
      <w:proofErr w:type="gramEnd"/>
      <w:r>
        <w:rPr>
          <w:rFonts w:ascii="宋体" w:eastAsia="宋体" w:hAnsi="宋体" w:cs="Times New Roman" w:hint="eastAsia"/>
          <w:sz w:val="24"/>
          <w:szCs w:val="28"/>
        </w:rPr>
        <w:t>耀</w:t>
      </w:r>
      <w:r>
        <w:rPr>
          <w:rFonts w:ascii="宋体" w:eastAsia="宋体" w:hAnsi="宋体" w:cs="Times New Roman"/>
          <w:sz w:val="24"/>
          <w:szCs w:val="28"/>
        </w:rPr>
        <w:t xml:space="preserve">. </w:t>
      </w:r>
      <w:r>
        <w:rPr>
          <w:rFonts w:ascii="宋体" w:eastAsia="宋体" w:hAnsi="宋体" w:cs="Times New Roman" w:hint="eastAsia"/>
          <w:sz w:val="24"/>
          <w:szCs w:val="28"/>
        </w:rPr>
        <w:t>一种磷酸铁锂动力电池</w:t>
      </w:r>
      <w:r>
        <w:rPr>
          <w:rFonts w:ascii="宋体" w:eastAsia="宋体" w:hAnsi="宋体" w:cs="Times New Roman" w:hint="eastAsia"/>
          <w:sz w:val="24"/>
          <w:szCs w:val="28"/>
        </w:rPr>
        <w:t>SOC</w:t>
      </w:r>
      <w:r>
        <w:rPr>
          <w:rFonts w:ascii="宋体" w:eastAsia="宋体" w:hAnsi="宋体" w:cs="Times New Roman" w:hint="eastAsia"/>
          <w:sz w:val="24"/>
          <w:szCs w:val="28"/>
        </w:rPr>
        <w:t>估计方法</w:t>
      </w:r>
      <w:r>
        <w:rPr>
          <w:rFonts w:ascii="宋体" w:eastAsia="宋体" w:hAnsi="宋体" w:cs="Times New Roman"/>
          <w:sz w:val="24"/>
          <w:szCs w:val="28"/>
        </w:rPr>
        <w:t xml:space="preserve">. </w:t>
      </w:r>
      <w:r>
        <w:rPr>
          <w:rFonts w:ascii="宋体" w:eastAsia="宋体" w:hAnsi="宋体" w:cs="Times New Roman" w:hint="eastAsia"/>
          <w:sz w:val="24"/>
          <w:szCs w:val="28"/>
        </w:rPr>
        <w:t>专利</w:t>
      </w:r>
      <w:r>
        <w:rPr>
          <w:rFonts w:ascii="宋体" w:eastAsia="宋体" w:hAnsi="宋体" w:cs="Times New Roman"/>
          <w:sz w:val="24"/>
          <w:szCs w:val="28"/>
        </w:rPr>
        <w:t>号：</w:t>
      </w:r>
      <w:r>
        <w:rPr>
          <w:rFonts w:ascii="宋体" w:eastAsia="宋体" w:hAnsi="宋体" w:cs="Times New Roman" w:hint="eastAsia"/>
          <w:sz w:val="24"/>
          <w:szCs w:val="28"/>
        </w:rPr>
        <w:t>ZL 2018 1 1292989.2</w:t>
      </w:r>
      <w:r>
        <w:rPr>
          <w:rFonts w:ascii="宋体" w:eastAsia="宋体" w:hAnsi="宋体" w:cs="Times New Roman"/>
          <w:sz w:val="24"/>
          <w:szCs w:val="28"/>
        </w:rPr>
        <w:t xml:space="preserve">. </w:t>
      </w:r>
      <w:r>
        <w:rPr>
          <w:rFonts w:ascii="宋体" w:eastAsia="宋体" w:hAnsi="宋体" w:cs="Times New Roman"/>
          <w:sz w:val="24"/>
          <w:szCs w:val="28"/>
        </w:rPr>
        <w:t>授权日</w:t>
      </w:r>
      <w:r>
        <w:rPr>
          <w:rFonts w:ascii="宋体" w:eastAsia="宋体" w:hAnsi="宋体" w:cs="Times New Roman" w:hint="eastAsia"/>
          <w:sz w:val="24"/>
          <w:szCs w:val="28"/>
        </w:rPr>
        <w:t>：</w:t>
      </w:r>
      <w:r>
        <w:rPr>
          <w:rFonts w:ascii="宋体" w:eastAsia="宋体" w:hAnsi="宋体" w:cs="Times New Roman" w:hint="eastAsia"/>
          <w:sz w:val="24"/>
          <w:szCs w:val="28"/>
        </w:rPr>
        <w:t>2019</w:t>
      </w:r>
      <w:r>
        <w:rPr>
          <w:rFonts w:ascii="宋体" w:eastAsia="宋体" w:hAnsi="宋体" w:cs="Times New Roman" w:hint="eastAsia"/>
          <w:sz w:val="24"/>
          <w:szCs w:val="28"/>
        </w:rPr>
        <w:t>年</w:t>
      </w:r>
      <w:r>
        <w:rPr>
          <w:rFonts w:ascii="宋体" w:eastAsia="宋体" w:hAnsi="宋体" w:cs="Times New Roman" w:hint="eastAsia"/>
          <w:sz w:val="24"/>
          <w:szCs w:val="28"/>
        </w:rPr>
        <w:t>09</w:t>
      </w:r>
      <w:r>
        <w:rPr>
          <w:rFonts w:ascii="宋体" w:eastAsia="宋体" w:hAnsi="宋体" w:cs="Times New Roman" w:hint="eastAsia"/>
          <w:sz w:val="24"/>
          <w:szCs w:val="28"/>
        </w:rPr>
        <w:t>月</w:t>
      </w:r>
      <w:r>
        <w:rPr>
          <w:rFonts w:ascii="宋体" w:eastAsia="宋体" w:hAnsi="宋体" w:cs="Times New Roman" w:hint="eastAsia"/>
          <w:sz w:val="24"/>
          <w:szCs w:val="28"/>
        </w:rPr>
        <w:t>27</w:t>
      </w:r>
      <w:r>
        <w:rPr>
          <w:rFonts w:ascii="宋体" w:eastAsia="宋体" w:hAnsi="宋体" w:cs="Times New Roman" w:hint="eastAsia"/>
          <w:sz w:val="24"/>
          <w:szCs w:val="28"/>
        </w:rPr>
        <w:t>日</w:t>
      </w:r>
      <w:r>
        <w:rPr>
          <w:rFonts w:ascii="宋体" w:eastAsia="宋体" w:hAnsi="宋体" w:cs="Times New Roman"/>
          <w:sz w:val="24"/>
          <w:szCs w:val="28"/>
        </w:rPr>
        <w:t xml:space="preserve">. </w:t>
      </w:r>
      <w:r>
        <w:rPr>
          <w:rFonts w:ascii="宋体" w:eastAsia="宋体" w:hAnsi="宋体" w:cs="Times New Roman"/>
          <w:sz w:val="24"/>
          <w:szCs w:val="28"/>
        </w:rPr>
        <w:t>（发明专利）</w:t>
      </w:r>
    </w:p>
    <w:p w:rsidR="007558DD" w:rsidRDefault="007420B9">
      <w:pPr>
        <w:spacing w:line="312" w:lineRule="auto"/>
        <w:ind w:firstLineChars="200" w:firstLine="480"/>
        <w:rPr>
          <w:rFonts w:ascii="宋体" w:eastAsia="宋体" w:hAnsi="宋体" w:cs="Times New Roman"/>
          <w:sz w:val="24"/>
          <w:szCs w:val="28"/>
        </w:rPr>
      </w:pPr>
      <w:r>
        <w:rPr>
          <w:rFonts w:ascii="宋体" w:eastAsia="宋体" w:hAnsi="宋体" w:cs="Times New Roman" w:hint="eastAsia"/>
          <w:sz w:val="24"/>
          <w:szCs w:val="28"/>
        </w:rPr>
        <w:lastRenderedPageBreak/>
        <w:t>3.</w:t>
      </w:r>
      <w:r>
        <w:rPr>
          <w:rFonts w:ascii="宋体" w:eastAsia="宋体" w:hAnsi="宋体" w:cs="Times New Roman" w:hint="eastAsia"/>
          <w:sz w:val="24"/>
          <w:szCs w:val="28"/>
        </w:rPr>
        <w:t>胡广地；周鹏凯；郭峰；</w:t>
      </w:r>
      <w:proofErr w:type="gramStart"/>
      <w:r>
        <w:rPr>
          <w:rFonts w:ascii="宋体" w:eastAsia="宋体" w:hAnsi="宋体" w:cs="Times New Roman" w:hint="eastAsia"/>
          <w:sz w:val="24"/>
          <w:szCs w:val="28"/>
        </w:rPr>
        <w:t>赛景辉</w:t>
      </w:r>
      <w:proofErr w:type="gramEnd"/>
      <w:r>
        <w:rPr>
          <w:rFonts w:ascii="宋体" w:eastAsia="宋体" w:hAnsi="宋体" w:cs="Times New Roman" w:hint="eastAsia"/>
          <w:sz w:val="24"/>
          <w:szCs w:val="28"/>
        </w:rPr>
        <w:t>；胡</w:t>
      </w:r>
      <w:proofErr w:type="gramStart"/>
      <w:r>
        <w:rPr>
          <w:rFonts w:ascii="宋体" w:eastAsia="宋体" w:hAnsi="宋体" w:cs="Times New Roman" w:hint="eastAsia"/>
          <w:sz w:val="24"/>
          <w:szCs w:val="28"/>
        </w:rPr>
        <w:t>坚</w:t>
      </w:r>
      <w:proofErr w:type="gramEnd"/>
      <w:r>
        <w:rPr>
          <w:rFonts w:ascii="宋体" w:eastAsia="宋体" w:hAnsi="宋体" w:cs="Times New Roman" w:hint="eastAsia"/>
          <w:sz w:val="24"/>
          <w:szCs w:val="28"/>
        </w:rPr>
        <w:t>耀</w:t>
      </w:r>
      <w:r>
        <w:rPr>
          <w:rFonts w:ascii="宋体" w:eastAsia="宋体" w:hAnsi="宋体" w:cs="Times New Roman" w:hint="eastAsia"/>
          <w:sz w:val="24"/>
          <w:szCs w:val="28"/>
        </w:rPr>
        <w:t xml:space="preserve">. </w:t>
      </w:r>
      <w:r>
        <w:rPr>
          <w:rFonts w:ascii="宋体" w:eastAsia="宋体" w:hAnsi="宋体" w:cs="Times New Roman" w:hint="eastAsia"/>
          <w:sz w:val="24"/>
          <w:szCs w:val="28"/>
        </w:rPr>
        <w:t>一种</w:t>
      </w:r>
      <w:proofErr w:type="gramStart"/>
      <w:r>
        <w:rPr>
          <w:rFonts w:ascii="宋体" w:eastAsia="宋体" w:hAnsi="宋体" w:cs="Times New Roman" w:hint="eastAsia"/>
          <w:sz w:val="24"/>
          <w:szCs w:val="28"/>
        </w:rPr>
        <w:t>锂</w:t>
      </w:r>
      <w:proofErr w:type="gramEnd"/>
      <w:r>
        <w:rPr>
          <w:rFonts w:ascii="宋体" w:eastAsia="宋体" w:hAnsi="宋体" w:cs="Times New Roman" w:hint="eastAsia"/>
          <w:sz w:val="24"/>
          <w:szCs w:val="28"/>
        </w:rPr>
        <w:t>离子电池的局部敏感度分析方法</w:t>
      </w:r>
      <w:r>
        <w:rPr>
          <w:rFonts w:ascii="宋体" w:eastAsia="宋体" w:hAnsi="宋体" w:cs="Times New Roman" w:hint="eastAsia"/>
          <w:sz w:val="24"/>
          <w:szCs w:val="28"/>
        </w:rPr>
        <w:t xml:space="preserve">. </w:t>
      </w:r>
      <w:r>
        <w:rPr>
          <w:rFonts w:ascii="宋体" w:eastAsia="宋体" w:hAnsi="宋体" w:cs="Times New Roman" w:hint="eastAsia"/>
          <w:sz w:val="24"/>
          <w:szCs w:val="28"/>
        </w:rPr>
        <w:t>专利号：</w:t>
      </w:r>
      <w:r>
        <w:rPr>
          <w:rFonts w:ascii="宋体" w:eastAsia="宋体" w:hAnsi="宋体" w:cs="Times New Roman" w:hint="eastAsia"/>
          <w:sz w:val="24"/>
          <w:szCs w:val="28"/>
        </w:rPr>
        <w:t xml:space="preserve">ZL 2019 1 0688791.4. </w:t>
      </w:r>
      <w:r>
        <w:rPr>
          <w:rFonts w:ascii="宋体" w:eastAsia="宋体" w:hAnsi="宋体" w:cs="Times New Roman" w:hint="eastAsia"/>
          <w:sz w:val="24"/>
          <w:szCs w:val="28"/>
        </w:rPr>
        <w:t>授权日：</w:t>
      </w:r>
      <w:r>
        <w:rPr>
          <w:rFonts w:ascii="宋体" w:eastAsia="宋体" w:hAnsi="宋体" w:cs="Times New Roman" w:hint="eastAsia"/>
          <w:sz w:val="24"/>
          <w:szCs w:val="28"/>
        </w:rPr>
        <w:t>2019</w:t>
      </w:r>
      <w:r>
        <w:rPr>
          <w:rFonts w:ascii="宋体" w:eastAsia="宋体" w:hAnsi="宋体" w:cs="Times New Roman" w:hint="eastAsia"/>
          <w:sz w:val="24"/>
          <w:szCs w:val="28"/>
        </w:rPr>
        <w:t>年</w:t>
      </w:r>
      <w:r>
        <w:rPr>
          <w:rFonts w:ascii="宋体" w:eastAsia="宋体" w:hAnsi="宋体" w:cs="Times New Roman" w:hint="eastAsia"/>
          <w:sz w:val="24"/>
          <w:szCs w:val="28"/>
        </w:rPr>
        <w:t>07</w:t>
      </w:r>
      <w:r>
        <w:rPr>
          <w:rFonts w:ascii="宋体" w:eastAsia="宋体" w:hAnsi="宋体" w:cs="Times New Roman" w:hint="eastAsia"/>
          <w:sz w:val="24"/>
          <w:szCs w:val="28"/>
        </w:rPr>
        <w:t>月</w:t>
      </w:r>
      <w:r>
        <w:rPr>
          <w:rFonts w:ascii="宋体" w:eastAsia="宋体" w:hAnsi="宋体" w:cs="Times New Roman" w:hint="eastAsia"/>
          <w:sz w:val="24"/>
          <w:szCs w:val="28"/>
        </w:rPr>
        <w:t>29</w:t>
      </w:r>
      <w:r>
        <w:rPr>
          <w:rFonts w:ascii="宋体" w:eastAsia="宋体" w:hAnsi="宋体" w:cs="Times New Roman" w:hint="eastAsia"/>
          <w:sz w:val="24"/>
          <w:szCs w:val="28"/>
        </w:rPr>
        <w:t>日</w:t>
      </w:r>
      <w:r>
        <w:rPr>
          <w:rFonts w:ascii="宋体" w:eastAsia="宋体" w:hAnsi="宋体" w:cs="Times New Roman" w:hint="eastAsia"/>
          <w:sz w:val="24"/>
          <w:szCs w:val="28"/>
        </w:rPr>
        <w:t xml:space="preserve">. </w:t>
      </w:r>
      <w:r>
        <w:rPr>
          <w:rFonts w:ascii="宋体" w:eastAsia="宋体" w:hAnsi="宋体" w:cs="Times New Roman" w:hint="eastAsia"/>
          <w:sz w:val="24"/>
          <w:szCs w:val="28"/>
        </w:rPr>
        <w:t>（发明专利）</w:t>
      </w:r>
    </w:p>
    <w:p w:rsidR="007558DD" w:rsidRDefault="007420B9">
      <w:pPr>
        <w:spacing w:line="312" w:lineRule="auto"/>
        <w:ind w:firstLineChars="200" w:firstLine="480"/>
        <w:rPr>
          <w:rFonts w:ascii="宋体" w:eastAsia="宋体" w:hAnsi="宋体" w:cs="Times New Roman"/>
          <w:sz w:val="24"/>
          <w:szCs w:val="28"/>
        </w:rPr>
      </w:pPr>
      <w:r>
        <w:rPr>
          <w:rFonts w:ascii="宋体" w:eastAsia="宋体" w:hAnsi="宋体" w:cs="Times New Roman" w:hint="eastAsia"/>
          <w:sz w:val="24"/>
          <w:szCs w:val="28"/>
        </w:rPr>
        <w:t>4</w:t>
      </w:r>
      <w:r>
        <w:rPr>
          <w:rFonts w:ascii="宋体" w:eastAsia="宋体" w:hAnsi="宋体" w:cs="Times New Roman" w:hint="eastAsia"/>
          <w:sz w:val="24"/>
          <w:szCs w:val="28"/>
        </w:rPr>
        <w:t>.</w:t>
      </w:r>
      <w:r>
        <w:rPr>
          <w:rFonts w:ascii="宋体" w:eastAsia="宋体" w:hAnsi="宋体" w:cs="Times New Roman" w:hint="eastAsia"/>
          <w:sz w:val="24"/>
          <w:szCs w:val="28"/>
        </w:rPr>
        <w:t>朱仲文；周炼；王旭；何超；李丞；</w:t>
      </w:r>
      <w:proofErr w:type="gramStart"/>
      <w:r>
        <w:rPr>
          <w:rFonts w:ascii="宋体" w:eastAsia="宋体" w:hAnsi="宋体" w:cs="Times New Roman" w:hint="eastAsia"/>
          <w:sz w:val="24"/>
          <w:szCs w:val="28"/>
        </w:rPr>
        <w:t>董勇涛</w:t>
      </w:r>
      <w:proofErr w:type="gramEnd"/>
      <w:r>
        <w:rPr>
          <w:rFonts w:ascii="宋体" w:eastAsia="宋体" w:hAnsi="宋体" w:cs="Times New Roman" w:hint="eastAsia"/>
          <w:sz w:val="24"/>
          <w:szCs w:val="28"/>
        </w:rPr>
        <w:t>；魏庆；刘志宏</w:t>
      </w:r>
      <w:r>
        <w:rPr>
          <w:rFonts w:ascii="宋体" w:eastAsia="宋体" w:hAnsi="宋体" w:cs="Times New Roman"/>
          <w:sz w:val="24"/>
          <w:szCs w:val="28"/>
        </w:rPr>
        <w:t xml:space="preserve">. </w:t>
      </w:r>
      <w:r>
        <w:rPr>
          <w:rFonts w:ascii="宋体" w:eastAsia="宋体" w:hAnsi="宋体" w:cs="Times New Roman" w:hint="eastAsia"/>
          <w:sz w:val="24"/>
          <w:szCs w:val="28"/>
        </w:rPr>
        <w:t>一种新能源汽车整车控制器硬件在环测试系统</w:t>
      </w:r>
      <w:r>
        <w:rPr>
          <w:rFonts w:ascii="宋体" w:eastAsia="宋体" w:hAnsi="宋体" w:cs="Times New Roman"/>
          <w:sz w:val="24"/>
          <w:szCs w:val="28"/>
        </w:rPr>
        <w:t xml:space="preserve">. </w:t>
      </w:r>
      <w:r>
        <w:rPr>
          <w:rFonts w:ascii="宋体" w:eastAsia="宋体" w:hAnsi="宋体" w:cs="Times New Roman"/>
          <w:sz w:val="24"/>
          <w:szCs w:val="28"/>
        </w:rPr>
        <w:t>专利号：</w:t>
      </w:r>
      <w:r>
        <w:rPr>
          <w:rFonts w:ascii="宋体" w:eastAsia="宋体" w:hAnsi="宋体" w:cs="Times New Roman" w:hint="eastAsia"/>
          <w:sz w:val="24"/>
          <w:szCs w:val="28"/>
        </w:rPr>
        <w:t>ZL 2018 1 1334078.1</w:t>
      </w:r>
      <w:r>
        <w:rPr>
          <w:rFonts w:ascii="宋体" w:eastAsia="宋体" w:hAnsi="宋体" w:cs="Times New Roman"/>
          <w:sz w:val="24"/>
          <w:szCs w:val="28"/>
        </w:rPr>
        <w:t>，授权日：</w:t>
      </w:r>
      <w:r>
        <w:rPr>
          <w:rFonts w:ascii="宋体" w:eastAsia="宋体" w:hAnsi="宋体" w:cs="Times New Roman" w:hint="eastAsia"/>
          <w:sz w:val="24"/>
          <w:szCs w:val="28"/>
        </w:rPr>
        <w:t>2020</w:t>
      </w:r>
      <w:r>
        <w:rPr>
          <w:rFonts w:ascii="宋体" w:eastAsia="宋体" w:hAnsi="宋体" w:cs="Times New Roman" w:hint="eastAsia"/>
          <w:sz w:val="24"/>
          <w:szCs w:val="28"/>
        </w:rPr>
        <w:t>年</w:t>
      </w:r>
      <w:r>
        <w:rPr>
          <w:rFonts w:ascii="宋体" w:eastAsia="宋体" w:hAnsi="宋体" w:cs="Times New Roman" w:hint="eastAsia"/>
          <w:sz w:val="24"/>
          <w:szCs w:val="28"/>
        </w:rPr>
        <w:t>11</w:t>
      </w:r>
      <w:r>
        <w:rPr>
          <w:rFonts w:ascii="宋体" w:eastAsia="宋体" w:hAnsi="宋体" w:cs="Times New Roman" w:hint="eastAsia"/>
          <w:sz w:val="24"/>
          <w:szCs w:val="28"/>
        </w:rPr>
        <w:t>月</w:t>
      </w:r>
      <w:r>
        <w:rPr>
          <w:rFonts w:ascii="宋体" w:eastAsia="宋体" w:hAnsi="宋体" w:cs="Times New Roman" w:hint="eastAsia"/>
          <w:sz w:val="24"/>
          <w:szCs w:val="28"/>
        </w:rPr>
        <w:t>13</w:t>
      </w:r>
      <w:r>
        <w:rPr>
          <w:rFonts w:ascii="宋体" w:eastAsia="宋体" w:hAnsi="宋体" w:cs="Times New Roman" w:hint="eastAsia"/>
          <w:sz w:val="24"/>
          <w:szCs w:val="28"/>
        </w:rPr>
        <w:t>日</w:t>
      </w:r>
      <w:r>
        <w:rPr>
          <w:rFonts w:ascii="宋体" w:eastAsia="宋体" w:hAnsi="宋体" w:cs="Times New Roman"/>
          <w:sz w:val="24"/>
          <w:szCs w:val="28"/>
        </w:rPr>
        <w:t>.</w:t>
      </w:r>
      <w:r>
        <w:rPr>
          <w:rFonts w:ascii="宋体" w:eastAsia="宋体" w:hAnsi="宋体" w:cs="Times New Roman"/>
          <w:sz w:val="24"/>
          <w:szCs w:val="28"/>
        </w:rPr>
        <w:t>（发明专利）</w:t>
      </w:r>
    </w:p>
    <w:p w:rsidR="007558DD" w:rsidRDefault="007420B9">
      <w:pPr>
        <w:spacing w:line="312" w:lineRule="auto"/>
        <w:ind w:firstLineChars="200" w:firstLine="480"/>
        <w:rPr>
          <w:rFonts w:ascii="宋体" w:eastAsia="宋体" w:hAnsi="宋体" w:cs="Times New Roman"/>
          <w:sz w:val="24"/>
          <w:szCs w:val="28"/>
        </w:rPr>
      </w:pPr>
      <w:r>
        <w:rPr>
          <w:rFonts w:ascii="宋体" w:eastAsia="宋体" w:hAnsi="宋体" w:cs="Times New Roman" w:hint="eastAsia"/>
          <w:sz w:val="24"/>
          <w:szCs w:val="28"/>
        </w:rPr>
        <w:t>5</w:t>
      </w:r>
      <w:r>
        <w:rPr>
          <w:rFonts w:ascii="宋体" w:eastAsia="宋体" w:hAnsi="宋体" w:cs="Times New Roman"/>
          <w:sz w:val="24"/>
          <w:szCs w:val="28"/>
        </w:rPr>
        <w:t>.</w:t>
      </w:r>
      <w:r>
        <w:rPr>
          <w:rFonts w:ascii="宋体" w:eastAsia="宋体" w:hAnsi="宋体" w:cs="Times New Roman" w:hint="eastAsia"/>
          <w:sz w:val="24"/>
          <w:szCs w:val="28"/>
        </w:rPr>
        <w:t>胡广地；郭峰</w:t>
      </w:r>
      <w:r>
        <w:rPr>
          <w:rFonts w:ascii="宋体" w:eastAsia="宋体" w:hAnsi="宋体" w:cs="Times New Roman"/>
          <w:sz w:val="24"/>
          <w:szCs w:val="28"/>
        </w:rPr>
        <w:t xml:space="preserve">. </w:t>
      </w:r>
      <w:r>
        <w:rPr>
          <w:rFonts w:ascii="宋体" w:eastAsia="宋体" w:hAnsi="宋体" w:cs="Times New Roman" w:hint="eastAsia"/>
          <w:sz w:val="24"/>
          <w:szCs w:val="28"/>
        </w:rPr>
        <w:t>电动汽车锂电池的能量供给系统</w:t>
      </w:r>
      <w:r>
        <w:rPr>
          <w:rFonts w:ascii="宋体" w:eastAsia="宋体" w:hAnsi="宋体" w:cs="Times New Roman"/>
          <w:sz w:val="24"/>
          <w:szCs w:val="28"/>
        </w:rPr>
        <w:t xml:space="preserve">. </w:t>
      </w:r>
      <w:r>
        <w:rPr>
          <w:rFonts w:ascii="宋体" w:eastAsia="宋体" w:hAnsi="宋体" w:cs="Times New Roman"/>
          <w:sz w:val="24"/>
          <w:szCs w:val="28"/>
        </w:rPr>
        <w:t>专利号：</w:t>
      </w:r>
      <w:r>
        <w:rPr>
          <w:rFonts w:ascii="宋体" w:eastAsia="宋体" w:hAnsi="宋体" w:cs="Times New Roman"/>
          <w:sz w:val="24"/>
          <w:szCs w:val="28"/>
        </w:rPr>
        <w:t xml:space="preserve"> </w:t>
      </w:r>
      <w:r>
        <w:rPr>
          <w:rFonts w:ascii="宋体" w:eastAsia="宋体" w:hAnsi="宋体" w:cs="Times New Roman" w:hint="eastAsia"/>
          <w:sz w:val="24"/>
          <w:szCs w:val="28"/>
        </w:rPr>
        <w:t xml:space="preserve">ZL 2016 2 </w:t>
      </w:r>
      <w:r>
        <w:rPr>
          <w:rFonts w:ascii="宋体" w:eastAsia="宋体" w:hAnsi="宋体" w:cs="Times New Roman" w:hint="eastAsia"/>
          <w:sz w:val="24"/>
          <w:szCs w:val="28"/>
        </w:rPr>
        <w:t>0128133.1</w:t>
      </w:r>
      <w:r>
        <w:rPr>
          <w:rFonts w:ascii="宋体" w:eastAsia="宋体" w:hAnsi="宋体" w:cs="Times New Roman"/>
          <w:sz w:val="24"/>
          <w:szCs w:val="28"/>
        </w:rPr>
        <w:t>，授权日：</w:t>
      </w:r>
      <w:r>
        <w:rPr>
          <w:rFonts w:ascii="宋体" w:eastAsia="宋体" w:hAnsi="宋体" w:cs="Times New Roman" w:hint="eastAsia"/>
          <w:sz w:val="24"/>
          <w:szCs w:val="28"/>
        </w:rPr>
        <w:t>2016</w:t>
      </w:r>
      <w:r>
        <w:rPr>
          <w:rFonts w:ascii="宋体" w:eastAsia="宋体" w:hAnsi="宋体" w:cs="Times New Roman" w:hint="eastAsia"/>
          <w:sz w:val="24"/>
          <w:szCs w:val="28"/>
        </w:rPr>
        <w:t>年</w:t>
      </w:r>
      <w:r>
        <w:rPr>
          <w:rFonts w:ascii="宋体" w:eastAsia="宋体" w:hAnsi="宋体" w:cs="Times New Roman" w:hint="eastAsia"/>
          <w:sz w:val="24"/>
          <w:szCs w:val="28"/>
        </w:rPr>
        <w:t>07</w:t>
      </w:r>
      <w:r>
        <w:rPr>
          <w:rFonts w:ascii="宋体" w:eastAsia="宋体" w:hAnsi="宋体" w:cs="Times New Roman" w:hint="eastAsia"/>
          <w:sz w:val="24"/>
          <w:szCs w:val="28"/>
        </w:rPr>
        <w:t>月</w:t>
      </w:r>
      <w:r>
        <w:rPr>
          <w:rFonts w:ascii="宋体" w:eastAsia="宋体" w:hAnsi="宋体" w:cs="Times New Roman" w:hint="eastAsia"/>
          <w:sz w:val="24"/>
          <w:szCs w:val="28"/>
        </w:rPr>
        <w:t>13</w:t>
      </w:r>
      <w:r>
        <w:rPr>
          <w:rFonts w:ascii="宋体" w:eastAsia="宋体" w:hAnsi="宋体" w:cs="Times New Roman" w:hint="eastAsia"/>
          <w:sz w:val="24"/>
          <w:szCs w:val="28"/>
        </w:rPr>
        <w:t>日</w:t>
      </w:r>
      <w:r>
        <w:rPr>
          <w:rFonts w:ascii="宋体" w:eastAsia="宋体" w:hAnsi="宋体" w:cs="Times New Roman"/>
          <w:sz w:val="24"/>
          <w:szCs w:val="28"/>
        </w:rPr>
        <w:t>.</w:t>
      </w:r>
      <w:r>
        <w:rPr>
          <w:rFonts w:ascii="宋体" w:eastAsia="宋体" w:hAnsi="宋体" w:cs="Times New Roman"/>
          <w:sz w:val="24"/>
          <w:szCs w:val="28"/>
        </w:rPr>
        <w:t>（</w:t>
      </w:r>
      <w:r>
        <w:rPr>
          <w:rFonts w:ascii="宋体" w:eastAsia="宋体" w:hAnsi="宋体" w:cs="Times New Roman" w:hint="eastAsia"/>
          <w:sz w:val="24"/>
          <w:szCs w:val="28"/>
        </w:rPr>
        <w:t>实用新型</w:t>
      </w:r>
      <w:r>
        <w:rPr>
          <w:rFonts w:ascii="宋体" w:eastAsia="宋体" w:hAnsi="宋体" w:cs="Times New Roman"/>
          <w:sz w:val="24"/>
          <w:szCs w:val="28"/>
        </w:rPr>
        <w:t>专利）</w:t>
      </w:r>
    </w:p>
    <w:p w:rsidR="007558DD" w:rsidRDefault="007420B9">
      <w:pPr>
        <w:spacing w:line="312" w:lineRule="auto"/>
        <w:ind w:firstLineChars="200" w:firstLine="480"/>
        <w:rPr>
          <w:rFonts w:ascii="宋体" w:eastAsia="宋体" w:hAnsi="宋体" w:cs="Times New Roman"/>
          <w:sz w:val="24"/>
          <w:szCs w:val="28"/>
        </w:rPr>
      </w:pPr>
      <w:r>
        <w:rPr>
          <w:rFonts w:ascii="宋体" w:eastAsia="宋体" w:hAnsi="宋体" w:cs="Times New Roman" w:hint="eastAsia"/>
          <w:sz w:val="24"/>
          <w:szCs w:val="28"/>
        </w:rPr>
        <w:t>6</w:t>
      </w:r>
      <w:r>
        <w:rPr>
          <w:rFonts w:ascii="宋体" w:eastAsia="宋体" w:hAnsi="宋体" w:cs="Times New Roman"/>
          <w:sz w:val="24"/>
          <w:szCs w:val="28"/>
        </w:rPr>
        <w:t>.</w:t>
      </w:r>
      <w:r>
        <w:rPr>
          <w:rFonts w:ascii="等线" w:eastAsia="等线" w:hAnsi="等线" w:cs="Times New Roman" w:hint="eastAsia"/>
          <w:szCs w:val="22"/>
        </w:rPr>
        <w:t xml:space="preserve"> </w:t>
      </w:r>
      <w:r>
        <w:rPr>
          <w:rFonts w:ascii="宋体" w:eastAsia="宋体" w:hAnsi="宋体" w:cs="Times New Roman" w:hint="eastAsia"/>
          <w:sz w:val="24"/>
          <w:szCs w:val="28"/>
        </w:rPr>
        <w:t>田瑞华；王旭；窦茹振；</w:t>
      </w:r>
      <w:proofErr w:type="gramStart"/>
      <w:r>
        <w:rPr>
          <w:rFonts w:ascii="宋体" w:eastAsia="宋体" w:hAnsi="宋体" w:cs="Times New Roman" w:hint="eastAsia"/>
          <w:sz w:val="24"/>
          <w:szCs w:val="28"/>
        </w:rPr>
        <w:t>李顶根</w:t>
      </w:r>
      <w:proofErr w:type="gramEnd"/>
      <w:r>
        <w:rPr>
          <w:rFonts w:ascii="宋体" w:eastAsia="宋体" w:hAnsi="宋体" w:cs="Times New Roman" w:hint="eastAsia"/>
          <w:sz w:val="24"/>
          <w:szCs w:val="28"/>
        </w:rPr>
        <w:t>.</w:t>
      </w:r>
      <w:r>
        <w:rPr>
          <w:rFonts w:ascii="宋体" w:eastAsia="宋体" w:hAnsi="宋体" w:cs="Times New Roman" w:hint="eastAsia"/>
          <w:sz w:val="24"/>
          <w:szCs w:val="28"/>
        </w:rPr>
        <w:t>一种</w:t>
      </w:r>
      <w:proofErr w:type="gramStart"/>
      <w:r>
        <w:rPr>
          <w:rFonts w:ascii="宋体" w:eastAsia="宋体" w:hAnsi="宋体" w:cs="Times New Roman" w:hint="eastAsia"/>
          <w:sz w:val="24"/>
          <w:szCs w:val="28"/>
        </w:rPr>
        <w:t>锂</w:t>
      </w:r>
      <w:proofErr w:type="gramEnd"/>
      <w:r>
        <w:rPr>
          <w:rFonts w:ascii="宋体" w:eastAsia="宋体" w:hAnsi="宋体" w:cs="Times New Roman" w:hint="eastAsia"/>
          <w:sz w:val="24"/>
          <w:szCs w:val="28"/>
        </w:rPr>
        <w:t>离子电池热失控危险性控制方法</w:t>
      </w:r>
      <w:r>
        <w:rPr>
          <w:rFonts w:ascii="宋体" w:eastAsia="宋体" w:hAnsi="宋体" w:cs="Times New Roman"/>
          <w:sz w:val="24"/>
          <w:szCs w:val="28"/>
        </w:rPr>
        <w:t>专利号：</w:t>
      </w:r>
      <w:r>
        <w:rPr>
          <w:rFonts w:ascii="宋体" w:eastAsia="宋体" w:hAnsi="宋体" w:cs="Times New Roman" w:hint="eastAsia"/>
          <w:sz w:val="24"/>
          <w:szCs w:val="28"/>
        </w:rPr>
        <w:t>ZL 2017 1 0056267.6</w:t>
      </w:r>
      <w:r>
        <w:rPr>
          <w:rFonts w:ascii="宋体" w:eastAsia="宋体" w:hAnsi="宋体" w:cs="Times New Roman"/>
          <w:sz w:val="24"/>
          <w:szCs w:val="28"/>
        </w:rPr>
        <w:t>，授权日：</w:t>
      </w:r>
      <w:r>
        <w:rPr>
          <w:rFonts w:ascii="宋体" w:eastAsia="宋体" w:hAnsi="宋体" w:cs="Times New Roman" w:hint="eastAsia"/>
          <w:sz w:val="24"/>
          <w:szCs w:val="28"/>
        </w:rPr>
        <w:t>2019</w:t>
      </w:r>
      <w:r>
        <w:rPr>
          <w:rFonts w:ascii="宋体" w:eastAsia="宋体" w:hAnsi="宋体" w:cs="Times New Roman" w:hint="eastAsia"/>
          <w:sz w:val="24"/>
          <w:szCs w:val="28"/>
        </w:rPr>
        <w:t>年</w:t>
      </w:r>
      <w:r>
        <w:rPr>
          <w:rFonts w:ascii="宋体" w:eastAsia="宋体" w:hAnsi="宋体" w:cs="Times New Roman" w:hint="eastAsia"/>
          <w:sz w:val="24"/>
          <w:szCs w:val="28"/>
        </w:rPr>
        <w:t>11</w:t>
      </w:r>
      <w:r>
        <w:rPr>
          <w:rFonts w:ascii="宋体" w:eastAsia="宋体" w:hAnsi="宋体" w:cs="Times New Roman" w:hint="eastAsia"/>
          <w:sz w:val="24"/>
          <w:szCs w:val="28"/>
        </w:rPr>
        <w:t>月</w:t>
      </w:r>
      <w:r>
        <w:rPr>
          <w:rFonts w:ascii="宋体" w:eastAsia="宋体" w:hAnsi="宋体" w:cs="Times New Roman" w:hint="eastAsia"/>
          <w:sz w:val="24"/>
          <w:szCs w:val="28"/>
        </w:rPr>
        <w:t>22</w:t>
      </w:r>
      <w:r>
        <w:rPr>
          <w:rFonts w:ascii="宋体" w:eastAsia="宋体" w:hAnsi="宋体" w:cs="Times New Roman" w:hint="eastAsia"/>
          <w:sz w:val="24"/>
          <w:szCs w:val="28"/>
        </w:rPr>
        <w:t>日</w:t>
      </w:r>
      <w:r>
        <w:rPr>
          <w:rFonts w:ascii="宋体" w:eastAsia="宋体" w:hAnsi="宋体" w:cs="Times New Roman"/>
          <w:sz w:val="24"/>
          <w:szCs w:val="28"/>
        </w:rPr>
        <w:t>.</w:t>
      </w:r>
      <w:r>
        <w:rPr>
          <w:rFonts w:ascii="宋体" w:eastAsia="宋体" w:hAnsi="宋体" w:cs="Times New Roman"/>
          <w:sz w:val="24"/>
          <w:szCs w:val="28"/>
        </w:rPr>
        <w:t>（发明专利）</w:t>
      </w:r>
    </w:p>
    <w:p w:rsidR="007558DD" w:rsidRDefault="007420B9">
      <w:pPr>
        <w:spacing w:line="312" w:lineRule="auto"/>
        <w:ind w:firstLineChars="200" w:firstLine="480"/>
        <w:rPr>
          <w:rFonts w:ascii="宋体" w:eastAsia="宋体" w:hAnsi="宋体" w:cs="Times New Roman"/>
          <w:sz w:val="24"/>
          <w:szCs w:val="28"/>
        </w:rPr>
      </w:pPr>
      <w:r>
        <w:rPr>
          <w:rFonts w:ascii="宋体" w:eastAsia="宋体" w:hAnsi="宋体" w:cs="Times New Roman" w:hint="eastAsia"/>
          <w:sz w:val="24"/>
          <w:szCs w:val="28"/>
        </w:rPr>
        <w:t>7.</w:t>
      </w:r>
      <w:r>
        <w:rPr>
          <w:rFonts w:ascii="宋体" w:eastAsia="宋体" w:hAnsi="宋体" w:cs="Times New Roman" w:hint="eastAsia"/>
          <w:sz w:val="24"/>
          <w:szCs w:val="28"/>
        </w:rPr>
        <w:t>朱仲文；</w:t>
      </w:r>
      <w:r>
        <w:rPr>
          <w:rFonts w:ascii="宋体" w:eastAsia="宋体" w:hAnsi="宋体" w:cs="Times New Roman" w:hint="eastAsia"/>
          <w:sz w:val="24"/>
          <w:szCs w:val="28"/>
        </w:rPr>
        <w:t>李丞</w:t>
      </w:r>
      <w:r>
        <w:rPr>
          <w:rFonts w:ascii="宋体" w:eastAsia="宋体" w:hAnsi="宋体" w:cs="Times New Roman" w:hint="eastAsia"/>
          <w:sz w:val="24"/>
          <w:szCs w:val="28"/>
        </w:rPr>
        <w:t>；王旭；</w:t>
      </w:r>
      <w:r>
        <w:rPr>
          <w:rFonts w:ascii="宋体" w:eastAsia="宋体" w:hAnsi="宋体" w:cs="Times New Roman" w:hint="eastAsia"/>
          <w:sz w:val="24"/>
          <w:szCs w:val="28"/>
        </w:rPr>
        <w:t>程章</w:t>
      </w:r>
      <w:r>
        <w:rPr>
          <w:rFonts w:ascii="宋体" w:eastAsia="宋体" w:hAnsi="宋体" w:cs="Times New Roman" w:hint="eastAsia"/>
          <w:sz w:val="24"/>
          <w:szCs w:val="28"/>
        </w:rPr>
        <w:t>；魏庆；</w:t>
      </w:r>
      <w:r>
        <w:rPr>
          <w:rFonts w:ascii="宋体" w:eastAsia="宋体" w:hAnsi="宋体" w:cs="Times New Roman" w:hint="eastAsia"/>
          <w:sz w:val="24"/>
          <w:szCs w:val="28"/>
        </w:rPr>
        <w:t>黄登高；周炼；刘二喜</w:t>
      </w:r>
      <w:r>
        <w:rPr>
          <w:rFonts w:ascii="宋体" w:eastAsia="宋体" w:hAnsi="宋体" w:cs="Times New Roman" w:hint="eastAsia"/>
          <w:sz w:val="24"/>
          <w:szCs w:val="28"/>
        </w:rPr>
        <w:t>.</w:t>
      </w:r>
      <w:r>
        <w:rPr>
          <w:rFonts w:ascii="宋体" w:eastAsia="宋体" w:hAnsi="宋体" w:cs="Times New Roman" w:hint="eastAsia"/>
          <w:sz w:val="24"/>
          <w:szCs w:val="28"/>
        </w:rPr>
        <w:t>一种分布式汽车多工况识别差速转向方法及系统</w:t>
      </w:r>
      <w:r>
        <w:rPr>
          <w:rFonts w:ascii="宋体" w:eastAsia="宋体" w:hAnsi="宋体" w:cs="Times New Roman" w:hint="eastAsia"/>
          <w:sz w:val="24"/>
          <w:szCs w:val="28"/>
        </w:rPr>
        <w:t xml:space="preserve">. </w:t>
      </w:r>
      <w:r>
        <w:rPr>
          <w:rFonts w:ascii="宋体" w:eastAsia="宋体" w:hAnsi="宋体" w:cs="Times New Roman" w:hint="eastAsia"/>
          <w:sz w:val="24"/>
          <w:szCs w:val="28"/>
        </w:rPr>
        <w:t>专利号：</w:t>
      </w:r>
      <w:r>
        <w:rPr>
          <w:rFonts w:ascii="宋体" w:eastAsia="宋体" w:hAnsi="宋体" w:cs="Times New Roman" w:hint="eastAsia"/>
          <w:sz w:val="24"/>
          <w:szCs w:val="28"/>
        </w:rPr>
        <w:t xml:space="preserve">ZL </w:t>
      </w:r>
      <w:r>
        <w:rPr>
          <w:rFonts w:ascii="宋体" w:eastAsia="宋体" w:hAnsi="宋体" w:cs="Times New Roman" w:hint="eastAsia"/>
          <w:sz w:val="24"/>
          <w:szCs w:val="28"/>
        </w:rPr>
        <w:t>2019 1 0308885.4</w:t>
      </w:r>
      <w:r>
        <w:rPr>
          <w:rFonts w:ascii="宋体" w:eastAsia="宋体" w:hAnsi="宋体" w:cs="Times New Roman" w:hint="eastAsia"/>
          <w:sz w:val="24"/>
          <w:szCs w:val="28"/>
        </w:rPr>
        <w:t>，授权日：</w:t>
      </w:r>
      <w:r>
        <w:rPr>
          <w:rFonts w:ascii="宋体" w:eastAsia="宋体" w:hAnsi="宋体" w:cs="Times New Roman" w:hint="eastAsia"/>
          <w:sz w:val="24"/>
          <w:szCs w:val="28"/>
        </w:rPr>
        <w:t>20</w:t>
      </w:r>
      <w:r>
        <w:rPr>
          <w:rFonts w:ascii="宋体" w:eastAsia="宋体" w:hAnsi="宋体" w:cs="Times New Roman" w:hint="eastAsia"/>
          <w:sz w:val="24"/>
          <w:szCs w:val="28"/>
        </w:rPr>
        <w:t>19</w:t>
      </w:r>
      <w:r>
        <w:rPr>
          <w:rFonts w:ascii="宋体" w:eastAsia="宋体" w:hAnsi="宋体" w:cs="Times New Roman" w:hint="eastAsia"/>
          <w:sz w:val="24"/>
          <w:szCs w:val="28"/>
        </w:rPr>
        <w:t>年</w:t>
      </w:r>
      <w:r>
        <w:rPr>
          <w:rFonts w:ascii="宋体" w:eastAsia="宋体" w:hAnsi="宋体" w:cs="Times New Roman" w:hint="eastAsia"/>
          <w:sz w:val="24"/>
          <w:szCs w:val="28"/>
        </w:rPr>
        <w:t>04</w:t>
      </w:r>
      <w:r>
        <w:rPr>
          <w:rFonts w:ascii="宋体" w:eastAsia="宋体" w:hAnsi="宋体" w:cs="Times New Roman" w:hint="eastAsia"/>
          <w:sz w:val="24"/>
          <w:szCs w:val="28"/>
        </w:rPr>
        <w:t>月</w:t>
      </w:r>
      <w:r>
        <w:rPr>
          <w:rFonts w:ascii="宋体" w:eastAsia="宋体" w:hAnsi="宋体" w:cs="Times New Roman" w:hint="eastAsia"/>
          <w:sz w:val="24"/>
          <w:szCs w:val="28"/>
        </w:rPr>
        <w:t>1</w:t>
      </w:r>
      <w:r>
        <w:rPr>
          <w:rFonts w:ascii="宋体" w:eastAsia="宋体" w:hAnsi="宋体" w:cs="Times New Roman" w:hint="eastAsia"/>
          <w:sz w:val="24"/>
          <w:szCs w:val="28"/>
        </w:rPr>
        <w:t>7</w:t>
      </w:r>
      <w:r>
        <w:rPr>
          <w:rFonts w:ascii="宋体" w:eastAsia="宋体" w:hAnsi="宋体" w:cs="Times New Roman" w:hint="eastAsia"/>
          <w:sz w:val="24"/>
          <w:szCs w:val="28"/>
        </w:rPr>
        <w:t>日</w:t>
      </w:r>
      <w:r>
        <w:rPr>
          <w:rFonts w:ascii="宋体" w:eastAsia="宋体" w:hAnsi="宋体" w:cs="Times New Roman" w:hint="eastAsia"/>
          <w:sz w:val="24"/>
          <w:szCs w:val="28"/>
        </w:rPr>
        <w:t>.</w:t>
      </w:r>
      <w:r>
        <w:rPr>
          <w:rFonts w:ascii="宋体" w:eastAsia="宋体" w:hAnsi="宋体" w:cs="Times New Roman" w:hint="eastAsia"/>
          <w:sz w:val="24"/>
          <w:szCs w:val="28"/>
        </w:rPr>
        <w:t>（发明专利）</w:t>
      </w:r>
    </w:p>
    <w:p w:rsidR="007558DD" w:rsidRDefault="007420B9">
      <w:pPr>
        <w:spacing w:line="312" w:lineRule="auto"/>
        <w:ind w:firstLineChars="200" w:firstLine="480"/>
        <w:rPr>
          <w:rFonts w:ascii="宋体" w:eastAsia="宋体" w:hAnsi="宋体" w:cs="Times New Roman"/>
          <w:sz w:val="24"/>
          <w:szCs w:val="28"/>
        </w:rPr>
      </w:pPr>
      <w:r>
        <w:rPr>
          <w:rFonts w:ascii="宋体" w:eastAsia="宋体" w:hAnsi="宋体" w:cs="Times New Roman" w:hint="eastAsia"/>
          <w:sz w:val="24"/>
          <w:szCs w:val="28"/>
        </w:rPr>
        <w:t xml:space="preserve">8.Smart ECU Flashing </w:t>
      </w:r>
      <w:r>
        <w:rPr>
          <w:rFonts w:ascii="宋体" w:eastAsia="宋体" w:hAnsi="宋体" w:cs="Times New Roman" w:hint="eastAsia"/>
          <w:sz w:val="24"/>
          <w:szCs w:val="28"/>
        </w:rPr>
        <w:t>Tool</w:t>
      </w:r>
      <w:r>
        <w:rPr>
          <w:rFonts w:ascii="宋体" w:eastAsia="宋体" w:hAnsi="宋体" w:cs="Times New Roman" w:hint="eastAsia"/>
          <w:sz w:val="24"/>
          <w:szCs w:val="28"/>
        </w:rPr>
        <w:t>上位机软件</w:t>
      </w:r>
      <w:r>
        <w:rPr>
          <w:rFonts w:ascii="宋体" w:eastAsia="宋体" w:hAnsi="宋体" w:cs="Times New Roman" w:hint="eastAsia"/>
          <w:sz w:val="24"/>
          <w:szCs w:val="28"/>
        </w:rPr>
        <w:t>V1.0.</w:t>
      </w:r>
      <w:r>
        <w:rPr>
          <w:rFonts w:ascii="宋体" w:eastAsia="宋体" w:hAnsi="宋体" w:cs="Times New Roman" w:hint="eastAsia"/>
          <w:sz w:val="24"/>
          <w:szCs w:val="28"/>
        </w:rPr>
        <w:t>登记号：</w:t>
      </w:r>
      <w:r>
        <w:rPr>
          <w:rFonts w:ascii="宋体" w:eastAsia="宋体" w:hAnsi="宋体" w:cs="Times New Roman" w:hint="eastAsia"/>
          <w:sz w:val="24"/>
          <w:szCs w:val="28"/>
        </w:rPr>
        <w:t xml:space="preserve">2018SR499573 </w:t>
      </w:r>
      <w:r>
        <w:rPr>
          <w:rFonts w:ascii="宋体" w:eastAsia="宋体" w:hAnsi="宋体" w:cs="Times New Roman" w:hint="eastAsia"/>
          <w:sz w:val="24"/>
          <w:szCs w:val="28"/>
        </w:rPr>
        <w:t>日期：</w:t>
      </w:r>
      <w:r>
        <w:rPr>
          <w:rFonts w:ascii="宋体" w:eastAsia="宋体" w:hAnsi="宋体" w:cs="Times New Roman" w:hint="eastAsia"/>
          <w:sz w:val="24"/>
          <w:szCs w:val="28"/>
        </w:rPr>
        <w:t>2018</w:t>
      </w:r>
      <w:r>
        <w:rPr>
          <w:rFonts w:ascii="宋体" w:eastAsia="宋体" w:hAnsi="宋体" w:cs="Times New Roman" w:hint="eastAsia"/>
          <w:sz w:val="24"/>
          <w:szCs w:val="28"/>
        </w:rPr>
        <w:t>年</w:t>
      </w:r>
      <w:r>
        <w:rPr>
          <w:rFonts w:ascii="宋体" w:eastAsia="宋体" w:hAnsi="宋体" w:cs="Times New Roman" w:hint="eastAsia"/>
          <w:sz w:val="24"/>
          <w:szCs w:val="28"/>
        </w:rPr>
        <w:t>06</w:t>
      </w:r>
      <w:r>
        <w:rPr>
          <w:rFonts w:ascii="宋体" w:eastAsia="宋体" w:hAnsi="宋体" w:cs="Times New Roman" w:hint="eastAsia"/>
          <w:sz w:val="24"/>
          <w:szCs w:val="28"/>
        </w:rPr>
        <w:t>月</w:t>
      </w:r>
      <w:r>
        <w:rPr>
          <w:rFonts w:ascii="宋体" w:eastAsia="宋体" w:hAnsi="宋体" w:cs="Times New Roman" w:hint="eastAsia"/>
          <w:sz w:val="24"/>
          <w:szCs w:val="28"/>
        </w:rPr>
        <w:t>29</w:t>
      </w:r>
      <w:r>
        <w:rPr>
          <w:rFonts w:ascii="宋体" w:eastAsia="宋体" w:hAnsi="宋体" w:cs="Times New Roman" w:hint="eastAsia"/>
          <w:sz w:val="24"/>
          <w:szCs w:val="28"/>
        </w:rPr>
        <w:t>日</w:t>
      </w:r>
      <w:r>
        <w:rPr>
          <w:rFonts w:ascii="宋体" w:eastAsia="宋体" w:hAnsi="宋体" w:cs="Times New Roman" w:hint="eastAsia"/>
          <w:sz w:val="24"/>
          <w:szCs w:val="28"/>
        </w:rPr>
        <w:t>.</w:t>
      </w:r>
      <w:r>
        <w:rPr>
          <w:rFonts w:ascii="宋体" w:eastAsia="宋体" w:hAnsi="宋体" w:cs="Times New Roman" w:hint="eastAsia"/>
          <w:sz w:val="24"/>
          <w:szCs w:val="28"/>
        </w:rPr>
        <w:t>著作权人：中汽</w:t>
      </w:r>
      <w:proofErr w:type="gramStart"/>
      <w:r>
        <w:rPr>
          <w:rFonts w:ascii="宋体" w:eastAsia="宋体" w:hAnsi="宋体" w:cs="Times New Roman" w:hint="eastAsia"/>
          <w:sz w:val="24"/>
          <w:szCs w:val="28"/>
        </w:rPr>
        <w:t>研</w:t>
      </w:r>
      <w:proofErr w:type="gramEnd"/>
      <w:r>
        <w:rPr>
          <w:rFonts w:ascii="宋体" w:eastAsia="宋体" w:hAnsi="宋体" w:cs="Times New Roman" w:hint="eastAsia"/>
          <w:sz w:val="24"/>
          <w:szCs w:val="28"/>
        </w:rPr>
        <w:t>（天津）汽车工程研究院有限公司</w:t>
      </w:r>
      <w:bookmarkStart w:id="0" w:name="_GoBack"/>
      <w:bookmarkEnd w:id="0"/>
      <w:r>
        <w:rPr>
          <w:rFonts w:ascii="宋体" w:eastAsia="宋体" w:hAnsi="宋体" w:cs="Times New Roman" w:hint="eastAsia"/>
          <w:sz w:val="24"/>
          <w:szCs w:val="28"/>
        </w:rPr>
        <w:t>（计算机软件著作权）</w:t>
      </w:r>
    </w:p>
    <w:p w:rsidR="007558DD" w:rsidRDefault="007420B9">
      <w:pPr>
        <w:spacing w:line="312" w:lineRule="auto"/>
        <w:ind w:firstLineChars="200" w:firstLine="480"/>
        <w:rPr>
          <w:rFonts w:ascii="宋体" w:eastAsia="宋体" w:hAnsi="宋体" w:cs="Times New Roman"/>
          <w:sz w:val="24"/>
          <w:szCs w:val="28"/>
        </w:rPr>
      </w:pPr>
      <w:r>
        <w:rPr>
          <w:rFonts w:ascii="宋体" w:eastAsia="宋体" w:hAnsi="宋体" w:cs="Times New Roman" w:hint="eastAsia"/>
          <w:sz w:val="24"/>
          <w:szCs w:val="28"/>
        </w:rPr>
        <w:t>9.</w:t>
      </w:r>
      <w:r>
        <w:rPr>
          <w:rFonts w:ascii="宋体" w:eastAsia="宋体" w:hAnsi="宋体" w:cs="Times New Roman" w:hint="eastAsia"/>
          <w:sz w:val="24"/>
          <w:szCs w:val="28"/>
        </w:rPr>
        <w:t>整车控制策略软件</w:t>
      </w:r>
      <w:r>
        <w:rPr>
          <w:rFonts w:ascii="宋体" w:eastAsia="宋体" w:hAnsi="宋体" w:cs="Times New Roman" w:hint="eastAsia"/>
          <w:sz w:val="24"/>
          <w:szCs w:val="28"/>
        </w:rPr>
        <w:t>V1.0.</w:t>
      </w:r>
      <w:r>
        <w:rPr>
          <w:rFonts w:ascii="宋体" w:eastAsia="宋体" w:hAnsi="宋体" w:cs="Times New Roman" w:hint="eastAsia"/>
          <w:sz w:val="24"/>
          <w:szCs w:val="28"/>
        </w:rPr>
        <w:t>登记号：</w:t>
      </w:r>
      <w:r>
        <w:rPr>
          <w:rFonts w:ascii="宋体" w:eastAsia="宋体" w:hAnsi="宋体" w:cs="Times New Roman" w:hint="eastAsia"/>
          <w:sz w:val="24"/>
          <w:szCs w:val="28"/>
        </w:rPr>
        <w:t xml:space="preserve">2020SR1265320 </w:t>
      </w:r>
      <w:r>
        <w:rPr>
          <w:rFonts w:ascii="宋体" w:eastAsia="宋体" w:hAnsi="宋体" w:cs="Times New Roman" w:hint="eastAsia"/>
          <w:sz w:val="24"/>
          <w:szCs w:val="28"/>
        </w:rPr>
        <w:t>日期：</w:t>
      </w:r>
      <w:r>
        <w:rPr>
          <w:rFonts w:ascii="宋体" w:eastAsia="宋体" w:hAnsi="宋体" w:cs="Times New Roman" w:hint="eastAsia"/>
          <w:sz w:val="24"/>
          <w:szCs w:val="28"/>
        </w:rPr>
        <w:t>2020</w:t>
      </w:r>
      <w:r>
        <w:rPr>
          <w:rFonts w:ascii="宋体" w:eastAsia="宋体" w:hAnsi="宋体" w:cs="Times New Roman" w:hint="eastAsia"/>
          <w:sz w:val="24"/>
          <w:szCs w:val="28"/>
        </w:rPr>
        <w:t>年</w:t>
      </w:r>
      <w:r>
        <w:rPr>
          <w:rFonts w:ascii="宋体" w:eastAsia="宋体" w:hAnsi="宋体" w:cs="Times New Roman" w:hint="eastAsia"/>
          <w:sz w:val="24"/>
          <w:szCs w:val="28"/>
        </w:rPr>
        <w:t>07</w:t>
      </w:r>
      <w:r>
        <w:rPr>
          <w:rFonts w:ascii="宋体" w:eastAsia="宋体" w:hAnsi="宋体" w:cs="Times New Roman" w:hint="eastAsia"/>
          <w:sz w:val="24"/>
          <w:szCs w:val="28"/>
        </w:rPr>
        <w:t>月</w:t>
      </w:r>
      <w:r>
        <w:rPr>
          <w:rFonts w:ascii="宋体" w:eastAsia="宋体" w:hAnsi="宋体" w:cs="Times New Roman" w:hint="eastAsia"/>
          <w:sz w:val="24"/>
          <w:szCs w:val="28"/>
        </w:rPr>
        <w:t>31</w:t>
      </w:r>
      <w:r>
        <w:rPr>
          <w:rFonts w:ascii="宋体" w:eastAsia="宋体" w:hAnsi="宋体" w:cs="Times New Roman" w:hint="eastAsia"/>
          <w:sz w:val="24"/>
          <w:szCs w:val="28"/>
        </w:rPr>
        <w:t>日</w:t>
      </w:r>
      <w:r>
        <w:rPr>
          <w:rFonts w:ascii="宋体" w:eastAsia="宋体" w:hAnsi="宋体" w:cs="Times New Roman" w:hint="eastAsia"/>
          <w:sz w:val="24"/>
          <w:szCs w:val="28"/>
        </w:rPr>
        <w:t>.</w:t>
      </w:r>
      <w:r>
        <w:rPr>
          <w:rFonts w:ascii="宋体" w:eastAsia="宋体" w:hAnsi="宋体" w:cs="Times New Roman" w:hint="eastAsia"/>
          <w:sz w:val="24"/>
          <w:szCs w:val="28"/>
        </w:rPr>
        <w:t>著作权人：中兴智能汽车有限公司（计算机软件著作权）</w:t>
      </w:r>
    </w:p>
    <w:p w:rsidR="007558DD" w:rsidRDefault="007420B9">
      <w:pPr>
        <w:spacing w:line="312" w:lineRule="auto"/>
        <w:ind w:firstLineChars="200" w:firstLine="480"/>
        <w:rPr>
          <w:rFonts w:ascii="宋体" w:eastAsia="宋体" w:hAnsi="宋体" w:cs="Times New Roman"/>
          <w:sz w:val="24"/>
          <w:szCs w:val="28"/>
        </w:rPr>
      </w:pPr>
      <w:r>
        <w:rPr>
          <w:rFonts w:ascii="宋体" w:eastAsia="宋体" w:hAnsi="宋体" w:cs="Times New Roman" w:hint="eastAsia"/>
          <w:sz w:val="24"/>
          <w:szCs w:val="28"/>
        </w:rPr>
        <w:t>10.</w:t>
      </w:r>
      <w:r>
        <w:rPr>
          <w:rFonts w:ascii="宋体" w:eastAsia="宋体" w:hAnsi="宋体" w:cs="Times New Roman" w:hint="eastAsia"/>
          <w:sz w:val="24"/>
          <w:szCs w:val="28"/>
        </w:rPr>
        <w:t>电动汽车远程服务与管理系统技术规范</w:t>
      </w:r>
      <w:r>
        <w:rPr>
          <w:rFonts w:ascii="宋体" w:eastAsia="宋体" w:hAnsi="宋体" w:cs="Times New Roman" w:hint="eastAsia"/>
          <w:sz w:val="24"/>
          <w:szCs w:val="28"/>
        </w:rPr>
        <w:t>.</w:t>
      </w:r>
      <w:r>
        <w:rPr>
          <w:rFonts w:ascii="宋体" w:eastAsia="宋体" w:hAnsi="宋体" w:cs="Times New Roman" w:hint="eastAsia"/>
          <w:sz w:val="24"/>
          <w:szCs w:val="28"/>
        </w:rPr>
        <w:t>标准编号：</w:t>
      </w:r>
      <w:r>
        <w:rPr>
          <w:rFonts w:ascii="宋体" w:eastAsia="宋体" w:hAnsi="宋体" w:cs="Times New Roman" w:hint="eastAsia"/>
          <w:sz w:val="24"/>
          <w:szCs w:val="28"/>
        </w:rPr>
        <w:t>GB/T 32690.1-2016</w:t>
      </w:r>
      <w:r>
        <w:rPr>
          <w:rFonts w:ascii="宋体" w:eastAsia="宋体" w:hAnsi="宋体" w:cs="Times New Roman" w:hint="eastAsia"/>
          <w:sz w:val="24"/>
          <w:szCs w:val="28"/>
        </w:rPr>
        <w:t>颁布日期：</w:t>
      </w:r>
      <w:r>
        <w:rPr>
          <w:rFonts w:ascii="宋体" w:eastAsia="宋体" w:hAnsi="宋体" w:cs="Times New Roman" w:hint="eastAsia"/>
          <w:sz w:val="24"/>
          <w:szCs w:val="28"/>
        </w:rPr>
        <w:t>2016</w:t>
      </w:r>
      <w:r>
        <w:rPr>
          <w:rFonts w:ascii="宋体" w:eastAsia="宋体" w:hAnsi="宋体" w:cs="Times New Roman" w:hint="eastAsia"/>
          <w:sz w:val="24"/>
          <w:szCs w:val="28"/>
        </w:rPr>
        <w:t>年</w:t>
      </w:r>
      <w:r>
        <w:rPr>
          <w:rFonts w:ascii="宋体" w:eastAsia="宋体" w:hAnsi="宋体" w:cs="Times New Roman" w:hint="eastAsia"/>
          <w:sz w:val="24"/>
          <w:szCs w:val="28"/>
        </w:rPr>
        <w:t>08</w:t>
      </w:r>
      <w:r>
        <w:rPr>
          <w:rFonts w:ascii="宋体" w:eastAsia="宋体" w:hAnsi="宋体" w:cs="Times New Roman" w:hint="eastAsia"/>
          <w:sz w:val="24"/>
          <w:szCs w:val="28"/>
        </w:rPr>
        <w:t>月</w:t>
      </w:r>
      <w:r>
        <w:rPr>
          <w:rFonts w:ascii="宋体" w:eastAsia="宋体" w:hAnsi="宋体" w:cs="Times New Roman" w:hint="eastAsia"/>
          <w:sz w:val="24"/>
          <w:szCs w:val="28"/>
        </w:rPr>
        <w:t>29</w:t>
      </w:r>
      <w:r>
        <w:rPr>
          <w:rFonts w:ascii="宋体" w:eastAsia="宋体" w:hAnsi="宋体" w:cs="Times New Roman" w:hint="eastAsia"/>
          <w:sz w:val="24"/>
          <w:szCs w:val="28"/>
        </w:rPr>
        <w:t>日</w:t>
      </w:r>
      <w:r>
        <w:rPr>
          <w:rFonts w:ascii="宋体" w:eastAsia="宋体" w:hAnsi="宋体" w:cs="Times New Roman" w:hint="eastAsia"/>
          <w:sz w:val="24"/>
          <w:szCs w:val="28"/>
        </w:rPr>
        <w:t>.</w:t>
      </w:r>
      <w:r>
        <w:rPr>
          <w:rFonts w:ascii="宋体" w:eastAsia="宋体" w:hAnsi="宋体" w:cs="Times New Roman" w:hint="eastAsia"/>
          <w:sz w:val="24"/>
          <w:szCs w:val="28"/>
        </w:rPr>
        <w:t>起草单位：中国汽车技术研究中心</w:t>
      </w:r>
      <w:r>
        <w:rPr>
          <w:rFonts w:ascii="宋体" w:eastAsia="宋体" w:hAnsi="宋体" w:cs="Times New Roman" w:hint="eastAsia"/>
          <w:sz w:val="24"/>
          <w:szCs w:val="28"/>
        </w:rPr>
        <w:t>（</w:t>
      </w:r>
      <w:r>
        <w:rPr>
          <w:rFonts w:ascii="宋体" w:eastAsia="宋体" w:hAnsi="宋体" w:cs="Times New Roman" w:hint="eastAsia"/>
          <w:sz w:val="24"/>
          <w:szCs w:val="28"/>
        </w:rPr>
        <w:t>国家标准</w:t>
      </w:r>
      <w:r>
        <w:rPr>
          <w:rFonts w:ascii="宋体" w:eastAsia="宋体" w:hAnsi="宋体" w:cs="Times New Roman" w:hint="eastAsia"/>
          <w:sz w:val="24"/>
          <w:szCs w:val="28"/>
        </w:rPr>
        <w:t>）</w:t>
      </w:r>
    </w:p>
    <w:p w:rsidR="007558DD" w:rsidRDefault="007420B9">
      <w:pPr>
        <w:spacing w:line="312" w:lineRule="auto"/>
        <w:rPr>
          <w:rFonts w:ascii="宋体" w:eastAsia="宋体" w:hAnsi="宋体" w:cs="Times New Roman"/>
          <w:b/>
          <w:bCs/>
          <w:sz w:val="24"/>
          <w:szCs w:val="28"/>
        </w:rPr>
      </w:pPr>
      <w:r>
        <w:rPr>
          <w:rFonts w:ascii="宋体" w:eastAsia="宋体" w:hAnsi="宋体" w:cs="Times New Roman" w:hint="eastAsia"/>
          <w:b/>
          <w:bCs/>
          <w:sz w:val="24"/>
          <w:szCs w:val="28"/>
        </w:rPr>
        <w:t>论文专著目录：</w:t>
      </w:r>
    </w:p>
    <w:p w:rsidR="007558DD" w:rsidRDefault="007420B9">
      <w:pPr>
        <w:numPr>
          <w:ilvl w:val="0"/>
          <w:numId w:val="1"/>
        </w:numPr>
        <w:spacing w:line="312" w:lineRule="auto"/>
        <w:ind w:firstLineChars="200" w:firstLine="480"/>
        <w:rPr>
          <w:rFonts w:ascii="宋体" w:eastAsia="宋体" w:hAnsi="宋体" w:cs="Times New Roman"/>
          <w:sz w:val="24"/>
          <w:szCs w:val="28"/>
        </w:rPr>
      </w:pPr>
      <w:r>
        <w:rPr>
          <w:rFonts w:ascii="宋体" w:eastAsia="宋体" w:hAnsi="宋体" w:cs="Times New Roman" w:hint="eastAsia"/>
          <w:sz w:val="24"/>
          <w:szCs w:val="28"/>
        </w:rPr>
        <w:t>A multi-scal</w:t>
      </w:r>
      <w:r>
        <w:rPr>
          <w:rFonts w:ascii="宋体" w:eastAsia="宋体" w:hAnsi="宋体" w:cs="Times New Roman" w:hint="eastAsia"/>
          <w:sz w:val="24"/>
          <w:szCs w:val="28"/>
        </w:rPr>
        <w:t xml:space="preserve">e parameter adaptive method for state of charge and parameter estimation of lithium-ion batteries using dual </w:t>
      </w:r>
      <w:proofErr w:type="spellStart"/>
      <w:r>
        <w:rPr>
          <w:rFonts w:ascii="宋体" w:eastAsia="宋体" w:hAnsi="宋体" w:cs="Times New Roman" w:hint="eastAsia"/>
          <w:sz w:val="24"/>
          <w:szCs w:val="28"/>
        </w:rPr>
        <w:t>Kalman</w:t>
      </w:r>
      <w:proofErr w:type="spellEnd"/>
      <w:r>
        <w:rPr>
          <w:rFonts w:ascii="宋体" w:eastAsia="宋体" w:hAnsi="宋体" w:cs="Times New Roman" w:hint="eastAsia"/>
          <w:sz w:val="24"/>
          <w:szCs w:val="28"/>
        </w:rPr>
        <w:t xml:space="preserve"> filters/ENERGY/</w:t>
      </w:r>
      <w:proofErr w:type="spellStart"/>
      <w:r>
        <w:rPr>
          <w:rFonts w:ascii="宋体" w:eastAsia="宋体" w:hAnsi="宋体" w:cs="Times New Roman" w:hint="eastAsia"/>
          <w:sz w:val="24"/>
          <w:szCs w:val="28"/>
        </w:rPr>
        <w:t>Feng</w:t>
      </w:r>
      <w:proofErr w:type="spellEnd"/>
      <w:r>
        <w:rPr>
          <w:rFonts w:ascii="宋体" w:eastAsia="宋体" w:hAnsi="宋体" w:cs="Times New Roman" w:hint="eastAsia"/>
          <w:sz w:val="24"/>
          <w:szCs w:val="28"/>
        </w:rPr>
        <w:t xml:space="preserve"> </w:t>
      </w:r>
      <w:proofErr w:type="spellStart"/>
      <w:r>
        <w:rPr>
          <w:rFonts w:ascii="宋体" w:eastAsia="宋体" w:hAnsi="宋体" w:cs="Times New Roman" w:hint="eastAsia"/>
          <w:sz w:val="24"/>
          <w:szCs w:val="28"/>
        </w:rPr>
        <w:t>Guo</w:t>
      </w:r>
      <w:proofErr w:type="spellEnd"/>
      <w:r>
        <w:rPr>
          <w:rFonts w:ascii="宋体" w:eastAsia="宋体" w:hAnsi="宋体" w:cs="Times New Roman" w:hint="eastAsia"/>
          <w:sz w:val="24"/>
          <w:szCs w:val="28"/>
        </w:rPr>
        <w:t xml:space="preserve">, </w:t>
      </w:r>
      <w:proofErr w:type="spellStart"/>
      <w:r>
        <w:rPr>
          <w:rFonts w:ascii="宋体" w:eastAsia="宋体" w:hAnsi="宋体" w:cs="Times New Roman" w:hint="eastAsia"/>
          <w:sz w:val="24"/>
          <w:szCs w:val="28"/>
        </w:rPr>
        <w:t>Guangdi</w:t>
      </w:r>
      <w:proofErr w:type="spellEnd"/>
      <w:r>
        <w:rPr>
          <w:rFonts w:ascii="宋体" w:eastAsia="宋体" w:hAnsi="宋体" w:cs="Times New Roman" w:hint="eastAsia"/>
          <w:sz w:val="24"/>
          <w:szCs w:val="28"/>
        </w:rPr>
        <w:t xml:space="preserve"> </w:t>
      </w:r>
      <w:proofErr w:type="spellStart"/>
      <w:r>
        <w:rPr>
          <w:rFonts w:ascii="宋体" w:eastAsia="宋体" w:hAnsi="宋体" w:cs="Times New Roman" w:hint="eastAsia"/>
          <w:sz w:val="24"/>
          <w:szCs w:val="28"/>
        </w:rPr>
        <w:t>Hu</w:t>
      </w:r>
      <w:proofErr w:type="spellEnd"/>
      <w:r>
        <w:rPr>
          <w:rFonts w:ascii="宋体" w:eastAsia="宋体" w:hAnsi="宋体" w:cs="Times New Roman" w:hint="eastAsia"/>
          <w:sz w:val="24"/>
          <w:szCs w:val="28"/>
        </w:rPr>
        <w:t xml:space="preserve">, Shun Xiang, </w:t>
      </w:r>
      <w:proofErr w:type="spellStart"/>
      <w:r>
        <w:rPr>
          <w:rFonts w:ascii="宋体" w:eastAsia="宋体" w:hAnsi="宋体" w:cs="Times New Roman" w:hint="eastAsia"/>
          <w:sz w:val="24"/>
          <w:szCs w:val="28"/>
        </w:rPr>
        <w:t>Pengkai</w:t>
      </w:r>
      <w:proofErr w:type="spellEnd"/>
      <w:r>
        <w:rPr>
          <w:rFonts w:ascii="宋体" w:eastAsia="宋体" w:hAnsi="宋体" w:cs="Times New Roman" w:hint="eastAsia"/>
          <w:sz w:val="24"/>
          <w:szCs w:val="28"/>
        </w:rPr>
        <w:t xml:space="preserve"> Zhou, </w:t>
      </w:r>
      <w:proofErr w:type="spellStart"/>
      <w:r>
        <w:rPr>
          <w:rFonts w:ascii="宋体" w:eastAsia="宋体" w:hAnsi="宋体" w:cs="Times New Roman" w:hint="eastAsia"/>
          <w:sz w:val="24"/>
          <w:szCs w:val="28"/>
        </w:rPr>
        <w:t>Ru</w:t>
      </w:r>
      <w:proofErr w:type="spellEnd"/>
      <w:r>
        <w:rPr>
          <w:rFonts w:ascii="宋体" w:eastAsia="宋体" w:hAnsi="宋体" w:cs="Times New Roman" w:hint="eastAsia"/>
          <w:sz w:val="24"/>
          <w:szCs w:val="28"/>
        </w:rPr>
        <w:t xml:space="preserve"> Hong, </w:t>
      </w:r>
      <w:proofErr w:type="spellStart"/>
      <w:r>
        <w:rPr>
          <w:rFonts w:ascii="宋体" w:eastAsia="宋体" w:hAnsi="宋体" w:cs="Times New Roman" w:hint="eastAsia"/>
          <w:sz w:val="24"/>
          <w:szCs w:val="28"/>
        </w:rPr>
        <w:t>Neng</w:t>
      </w:r>
      <w:proofErr w:type="spellEnd"/>
      <w:r>
        <w:rPr>
          <w:rFonts w:ascii="宋体" w:eastAsia="宋体" w:hAnsi="宋体" w:cs="Times New Roman" w:hint="eastAsia"/>
          <w:sz w:val="24"/>
          <w:szCs w:val="28"/>
        </w:rPr>
        <w:t xml:space="preserve"> </w:t>
      </w:r>
      <w:proofErr w:type="spellStart"/>
      <w:r>
        <w:rPr>
          <w:rFonts w:ascii="宋体" w:eastAsia="宋体" w:hAnsi="宋体" w:cs="Times New Roman" w:hint="eastAsia"/>
          <w:sz w:val="24"/>
          <w:szCs w:val="28"/>
        </w:rPr>
        <w:t>Xiong</w:t>
      </w:r>
      <w:proofErr w:type="spellEnd"/>
    </w:p>
    <w:p w:rsidR="007558DD" w:rsidRDefault="007420B9">
      <w:pPr>
        <w:numPr>
          <w:ilvl w:val="0"/>
          <w:numId w:val="1"/>
        </w:numPr>
        <w:spacing w:line="312" w:lineRule="auto"/>
        <w:ind w:firstLineChars="200" w:firstLine="480"/>
        <w:rPr>
          <w:rFonts w:ascii="宋体" w:eastAsia="宋体" w:hAnsi="宋体" w:cs="Times New Roman"/>
          <w:sz w:val="24"/>
          <w:szCs w:val="28"/>
        </w:rPr>
      </w:pPr>
      <w:r>
        <w:rPr>
          <w:rFonts w:ascii="宋体" w:eastAsia="宋体" w:hAnsi="宋体" w:cs="Times New Roman"/>
          <w:sz w:val="24"/>
          <w:szCs w:val="28"/>
        </w:rPr>
        <w:t>A parameter adaptive method with dead zone for state of c</w:t>
      </w:r>
      <w:r>
        <w:rPr>
          <w:rFonts w:ascii="宋体" w:eastAsia="宋体" w:hAnsi="宋体" w:cs="Times New Roman"/>
          <w:sz w:val="24"/>
          <w:szCs w:val="28"/>
        </w:rPr>
        <w:t>harge and parameter estimation of lithium-ion batteries/Journal of Power Sources/</w:t>
      </w:r>
      <w:proofErr w:type="spellStart"/>
      <w:r>
        <w:rPr>
          <w:rFonts w:ascii="宋体" w:eastAsia="宋体" w:hAnsi="宋体" w:cs="Times New Roman"/>
          <w:sz w:val="24"/>
          <w:szCs w:val="28"/>
        </w:rPr>
        <w:t>Feng</w:t>
      </w:r>
      <w:proofErr w:type="spellEnd"/>
      <w:r>
        <w:rPr>
          <w:rFonts w:ascii="宋体" w:eastAsia="宋体" w:hAnsi="宋体" w:cs="Times New Roman"/>
          <w:sz w:val="24"/>
          <w:szCs w:val="28"/>
        </w:rPr>
        <w:t xml:space="preserve"> </w:t>
      </w:r>
      <w:proofErr w:type="spellStart"/>
      <w:r>
        <w:rPr>
          <w:rFonts w:ascii="宋体" w:eastAsia="宋体" w:hAnsi="宋体" w:cs="Times New Roman"/>
          <w:sz w:val="24"/>
          <w:szCs w:val="28"/>
        </w:rPr>
        <w:t>Guoa</w:t>
      </w:r>
      <w:proofErr w:type="spellEnd"/>
      <w:r>
        <w:rPr>
          <w:rFonts w:ascii="宋体" w:eastAsia="宋体" w:hAnsi="宋体" w:cs="Times New Roman"/>
          <w:sz w:val="24"/>
          <w:szCs w:val="28"/>
        </w:rPr>
        <w:t xml:space="preserve">, </w:t>
      </w:r>
      <w:proofErr w:type="spellStart"/>
      <w:r>
        <w:rPr>
          <w:rFonts w:ascii="宋体" w:eastAsia="宋体" w:hAnsi="宋体" w:cs="Times New Roman"/>
          <w:sz w:val="24"/>
          <w:szCs w:val="28"/>
        </w:rPr>
        <w:t>Guangdi</w:t>
      </w:r>
      <w:proofErr w:type="spellEnd"/>
      <w:r>
        <w:rPr>
          <w:rFonts w:ascii="宋体" w:eastAsia="宋体" w:hAnsi="宋体" w:cs="Times New Roman"/>
          <w:sz w:val="24"/>
          <w:szCs w:val="28"/>
        </w:rPr>
        <w:t xml:space="preserve"> </w:t>
      </w:r>
      <w:proofErr w:type="spellStart"/>
      <w:r>
        <w:rPr>
          <w:rFonts w:ascii="宋体" w:eastAsia="宋体" w:hAnsi="宋体" w:cs="Times New Roman"/>
          <w:sz w:val="24"/>
          <w:szCs w:val="28"/>
        </w:rPr>
        <w:t>Hua</w:t>
      </w:r>
      <w:proofErr w:type="spellEnd"/>
      <w:r>
        <w:rPr>
          <w:rFonts w:ascii="宋体" w:eastAsia="宋体" w:hAnsi="宋体" w:cs="Times New Roman"/>
          <w:sz w:val="24"/>
          <w:szCs w:val="28"/>
        </w:rPr>
        <w:t xml:space="preserve">,∗, </w:t>
      </w:r>
      <w:proofErr w:type="spellStart"/>
      <w:r>
        <w:rPr>
          <w:rFonts w:ascii="宋体" w:eastAsia="宋体" w:hAnsi="宋体" w:cs="Times New Roman"/>
          <w:sz w:val="24"/>
          <w:szCs w:val="28"/>
        </w:rPr>
        <w:t>Ru</w:t>
      </w:r>
      <w:proofErr w:type="spellEnd"/>
      <w:r>
        <w:rPr>
          <w:rFonts w:ascii="宋体" w:eastAsia="宋体" w:hAnsi="宋体" w:cs="Times New Roman"/>
          <w:sz w:val="24"/>
          <w:szCs w:val="28"/>
        </w:rPr>
        <w:t xml:space="preserve"> </w:t>
      </w:r>
      <w:proofErr w:type="spellStart"/>
      <w:r>
        <w:rPr>
          <w:rFonts w:ascii="宋体" w:eastAsia="宋体" w:hAnsi="宋体" w:cs="Times New Roman"/>
          <w:sz w:val="24"/>
          <w:szCs w:val="28"/>
        </w:rPr>
        <w:t>Hongb</w:t>
      </w:r>
      <w:proofErr w:type="spellEnd"/>
    </w:p>
    <w:p w:rsidR="007558DD" w:rsidRDefault="007420B9">
      <w:pPr>
        <w:numPr>
          <w:ilvl w:val="0"/>
          <w:numId w:val="1"/>
        </w:numPr>
        <w:spacing w:line="312" w:lineRule="auto"/>
        <w:ind w:firstLineChars="200" w:firstLine="480"/>
        <w:rPr>
          <w:rFonts w:ascii="宋体" w:eastAsia="宋体" w:hAnsi="宋体" w:cs="Times New Roman"/>
          <w:sz w:val="24"/>
          <w:szCs w:val="28"/>
        </w:rPr>
      </w:pPr>
      <w:r>
        <w:rPr>
          <w:rFonts w:ascii="宋体" w:eastAsia="宋体" w:hAnsi="宋体" w:cs="Times New Roman"/>
          <w:sz w:val="24"/>
          <w:szCs w:val="28"/>
        </w:rPr>
        <w:t>State of charge estimation in electric vehicles at various ambient temperatures/INTERNATIONAL JOURNAL OF ENERGY RESEARCH/</w:t>
      </w:r>
      <w:proofErr w:type="spellStart"/>
      <w:r>
        <w:rPr>
          <w:rFonts w:ascii="宋体" w:eastAsia="宋体" w:hAnsi="宋体" w:cs="Times New Roman"/>
          <w:sz w:val="24"/>
          <w:szCs w:val="28"/>
        </w:rPr>
        <w:t>Guo</w:t>
      </w:r>
      <w:proofErr w:type="spellEnd"/>
      <w:r>
        <w:rPr>
          <w:rFonts w:ascii="宋体" w:eastAsia="宋体" w:hAnsi="宋体" w:cs="Times New Roman"/>
          <w:sz w:val="24"/>
          <w:szCs w:val="28"/>
        </w:rPr>
        <w:t xml:space="preserve">, </w:t>
      </w:r>
      <w:proofErr w:type="spellStart"/>
      <w:r>
        <w:rPr>
          <w:rFonts w:ascii="宋体" w:eastAsia="宋体" w:hAnsi="宋体" w:cs="Times New Roman"/>
          <w:sz w:val="24"/>
          <w:szCs w:val="28"/>
        </w:rPr>
        <w:t>Feng</w:t>
      </w:r>
      <w:proofErr w:type="spellEnd"/>
      <w:r>
        <w:rPr>
          <w:rFonts w:ascii="宋体" w:eastAsia="宋体" w:hAnsi="宋体" w:cs="Times New Roman"/>
          <w:sz w:val="24"/>
          <w:szCs w:val="28"/>
        </w:rPr>
        <w:t xml:space="preserve">;  </w:t>
      </w:r>
      <w:proofErr w:type="spellStart"/>
      <w:r>
        <w:rPr>
          <w:rFonts w:ascii="宋体" w:eastAsia="宋体" w:hAnsi="宋体" w:cs="Times New Roman"/>
          <w:sz w:val="24"/>
          <w:szCs w:val="28"/>
        </w:rPr>
        <w:t>Hu</w:t>
      </w:r>
      <w:proofErr w:type="spellEnd"/>
      <w:r>
        <w:rPr>
          <w:rFonts w:ascii="宋体" w:eastAsia="宋体" w:hAnsi="宋体" w:cs="Times New Roman"/>
          <w:sz w:val="24"/>
          <w:szCs w:val="28"/>
        </w:rPr>
        <w:t xml:space="preserve">, </w:t>
      </w:r>
      <w:proofErr w:type="spellStart"/>
      <w:r>
        <w:rPr>
          <w:rFonts w:ascii="宋体" w:eastAsia="宋体" w:hAnsi="宋体" w:cs="Times New Roman"/>
          <w:sz w:val="24"/>
          <w:szCs w:val="28"/>
        </w:rPr>
        <w:t>Guangdi</w:t>
      </w:r>
      <w:proofErr w:type="spellEnd"/>
      <w:r>
        <w:rPr>
          <w:rFonts w:ascii="宋体" w:eastAsia="宋体" w:hAnsi="宋体" w:cs="Times New Roman"/>
          <w:sz w:val="24"/>
          <w:szCs w:val="28"/>
        </w:rPr>
        <w:t xml:space="preserve">;  Zhou, </w:t>
      </w:r>
      <w:proofErr w:type="spellStart"/>
      <w:r>
        <w:rPr>
          <w:rFonts w:ascii="宋体" w:eastAsia="宋体" w:hAnsi="宋体" w:cs="Times New Roman"/>
          <w:sz w:val="24"/>
          <w:szCs w:val="28"/>
        </w:rPr>
        <w:t>Pengkai</w:t>
      </w:r>
      <w:proofErr w:type="spellEnd"/>
      <w:r>
        <w:rPr>
          <w:rFonts w:ascii="宋体" w:eastAsia="宋体" w:hAnsi="宋体" w:cs="Times New Roman"/>
          <w:sz w:val="24"/>
          <w:szCs w:val="28"/>
        </w:rPr>
        <w:t xml:space="preserve"> ; </w:t>
      </w:r>
      <w:proofErr w:type="spellStart"/>
      <w:r>
        <w:rPr>
          <w:rFonts w:ascii="宋体" w:eastAsia="宋体" w:hAnsi="宋体" w:cs="Times New Roman"/>
          <w:sz w:val="24"/>
          <w:szCs w:val="28"/>
        </w:rPr>
        <w:t>Hu</w:t>
      </w:r>
      <w:proofErr w:type="spellEnd"/>
      <w:r>
        <w:rPr>
          <w:rFonts w:ascii="宋体" w:eastAsia="宋体" w:hAnsi="宋体" w:cs="Times New Roman"/>
          <w:sz w:val="24"/>
          <w:szCs w:val="28"/>
        </w:rPr>
        <w:t xml:space="preserve">, </w:t>
      </w:r>
      <w:proofErr w:type="spellStart"/>
      <w:r>
        <w:rPr>
          <w:rFonts w:ascii="宋体" w:eastAsia="宋体" w:hAnsi="宋体" w:cs="Times New Roman"/>
          <w:sz w:val="24"/>
          <w:szCs w:val="28"/>
        </w:rPr>
        <w:t>Jianyao</w:t>
      </w:r>
      <w:proofErr w:type="spellEnd"/>
      <w:r>
        <w:rPr>
          <w:rFonts w:ascii="宋体" w:eastAsia="宋体" w:hAnsi="宋体" w:cs="Times New Roman"/>
          <w:sz w:val="24"/>
          <w:szCs w:val="28"/>
        </w:rPr>
        <w:t xml:space="preserve"> ; </w:t>
      </w:r>
      <w:proofErr w:type="spellStart"/>
      <w:r>
        <w:rPr>
          <w:rFonts w:ascii="宋体" w:eastAsia="宋体" w:hAnsi="宋体" w:cs="Times New Roman"/>
          <w:sz w:val="24"/>
          <w:szCs w:val="28"/>
        </w:rPr>
        <w:t>Sai</w:t>
      </w:r>
      <w:proofErr w:type="spellEnd"/>
      <w:r>
        <w:rPr>
          <w:rFonts w:ascii="宋体" w:eastAsia="宋体" w:hAnsi="宋体" w:cs="Times New Roman"/>
          <w:sz w:val="24"/>
          <w:szCs w:val="28"/>
        </w:rPr>
        <w:t xml:space="preserve">, </w:t>
      </w:r>
      <w:proofErr w:type="spellStart"/>
      <w:r>
        <w:rPr>
          <w:rFonts w:ascii="宋体" w:eastAsia="宋体" w:hAnsi="宋体" w:cs="Times New Roman"/>
          <w:sz w:val="24"/>
          <w:szCs w:val="28"/>
        </w:rPr>
        <w:t>Yinghui</w:t>
      </w:r>
      <w:proofErr w:type="spellEnd"/>
    </w:p>
    <w:p w:rsidR="007558DD" w:rsidRDefault="007420B9">
      <w:pPr>
        <w:numPr>
          <w:ilvl w:val="0"/>
          <w:numId w:val="1"/>
        </w:numPr>
        <w:spacing w:line="312" w:lineRule="auto"/>
        <w:ind w:firstLineChars="200" w:firstLine="480"/>
        <w:rPr>
          <w:rFonts w:ascii="宋体" w:eastAsia="宋体" w:hAnsi="宋体" w:cs="Times New Roman"/>
          <w:sz w:val="24"/>
          <w:szCs w:val="28"/>
        </w:rPr>
      </w:pPr>
      <w:r>
        <w:rPr>
          <w:rFonts w:ascii="宋体" w:eastAsia="宋体" w:hAnsi="宋体" w:cs="Times New Roman"/>
          <w:sz w:val="24"/>
          <w:szCs w:val="28"/>
        </w:rPr>
        <w:t>The equivalent circuit battery model parameter sensitivity analysis for lithium-ion batteries by Monte Carlo simulation/INTERNATIONAL JOURNAL OF ENERGY RESEARCH/</w:t>
      </w:r>
      <w:proofErr w:type="spellStart"/>
      <w:r>
        <w:rPr>
          <w:rFonts w:ascii="宋体" w:eastAsia="宋体" w:hAnsi="宋体" w:cs="Times New Roman"/>
          <w:sz w:val="24"/>
          <w:szCs w:val="28"/>
        </w:rPr>
        <w:t>Guo</w:t>
      </w:r>
      <w:proofErr w:type="spellEnd"/>
      <w:r>
        <w:rPr>
          <w:rFonts w:ascii="宋体" w:eastAsia="宋体" w:hAnsi="宋体" w:cs="Times New Roman"/>
          <w:sz w:val="24"/>
          <w:szCs w:val="28"/>
        </w:rPr>
        <w:t xml:space="preserve">, </w:t>
      </w:r>
      <w:proofErr w:type="spellStart"/>
      <w:r>
        <w:rPr>
          <w:rFonts w:ascii="宋体" w:eastAsia="宋体" w:hAnsi="宋体" w:cs="Times New Roman"/>
          <w:sz w:val="24"/>
          <w:szCs w:val="28"/>
        </w:rPr>
        <w:t>Feng;Hu</w:t>
      </w:r>
      <w:proofErr w:type="spellEnd"/>
      <w:r>
        <w:rPr>
          <w:rFonts w:ascii="宋体" w:eastAsia="宋体" w:hAnsi="宋体" w:cs="Times New Roman"/>
          <w:sz w:val="24"/>
          <w:szCs w:val="28"/>
        </w:rPr>
        <w:t xml:space="preserve">, </w:t>
      </w:r>
      <w:proofErr w:type="spellStart"/>
      <w:r>
        <w:rPr>
          <w:rFonts w:ascii="宋体" w:eastAsia="宋体" w:hAnsi="宋体" w:cs="Times New Roman"/>
          <w:sz w:val="24"/>
          <w:szCs w:val="28"/>
        </w:rPr>
        <w:lastRenderedPageBreak/>
        <w:t>Guangdi;Zhou</w:t>
      </w:r>
      <w:proofErr w:type="spellEnd"/>
      <w:r>
        <w:rPr>
          <w:rFonts w:ascii="宋体" w:eastAsia="宋体" w:hAnsi="宋体" w:cs="Times New Roman"/>
          <w:sz w:val="24"/>
          <w:szCs w:val="28"/>
        </w:rPr>
        <w:t xml:space="preserve">, </w:t>
      </w:r>
      <w:proofErr w:type="spellStart"/>
      <w:r>
        <w:rPr>
          <w:rFonts w:ascii="宋体" w:eastAsia="宋体" w:hAnsi="宋体" w:cs="Times New Roman"/>
          <w:sz w:val="24"/>
          <w:szCs w:val="28"/>
        </w:rPr>
        <w:t>Pengkai;Huang</w:t>
      </w:r>
      <w:proofErr w:type="spellEnd"/>
      <w:r>
        <w:rPr>
          <w:rFonts w:ascii="宋体" w:eastAsia="宋体" w:hAnsi="宋体" w:cs="Times New Roman"/>
          <w:sz w:val="24"/>
          <w:szCs w:val="28"/>
        </w:rPr>
        <w:t>,</w:t>
      </w:r>
      <w:r>
        <w:rPr>
          <w:rFonts w:ascii="宋体" w:eastAsia="宋体" w:hAnsi="宋体" w:cs="Times New Roman"/>
          <w:sz w:val="24"/>
          <w:szCs w:val="28"/>
        </w:rPr>
        <w:t xml:space="preserve"> </w:t>
      </w:r>
      <w:proofErr w:type="spellStart"/>
      <w:r>
        <w:rPr>
          <w:rFonts w:ascii="宋体" w:eastAsia="宋体" w:hAnsi="宋体" w:cs="Times New Roman"/>
          <w:sz w:val="24"/>
          <w:szCs w:val="28"/>
        </w:rPr>
        <w:t>Tiexiong;Chen</w:t>
      </w:r>
      <w:proofErr w:type="spellEnd"/>
      <w:r>
        <w:rPr>
          <w:rFonts w:ascii="宋体" w:eastAsia="宋体" w:hAnsi="宋体" w:cs="Times New Roman"/>
          <w:sz w:val="24"/>
          <w:szCs w:val="28"/>
        </w:rPr>
        <w:t xml:space="preserve">, </w:t>
      </w:r>
      <w:proofErr w:type="spellStart"/>
      <w:r>
        <w:rPr>
          <w:rFonts w:ascii="宋体" w:eastAsia="宋体" w:hAnsi="宋体" w:cs="Times New Roman"/>
          <w:sz w:val="24"/>
          <w:szCs w:val="28"/>
        </w:rPr>
        <w:t>Xu;Ye</w:t>
      </w:r>
      <w:proofErr w:type="spellEnd"/>
      <w:r>
        <w:rPr>
          <w:rFonts w:ascii="宋体" w:eastAsia="宋体" w:hAnsi="宋体" w:cs="Times New Roman"/>
          <w:sz w:val="24"/>
          <w:szCs w:val="28"/>
        </w:rPr>
        <w:t xml:space="preserve">, </w:t>
      </w:r>
      <w:proofErr w:type="spellStart"/>
      <w:r>
        <w:rPr>
          <w:rFonts w:ascii="宋体" w:eastAsia="宋体" w:hAnsi="宋体" w:cs="Times New Roman"/>
          <w:sz w:val="24"/>
          <w:szCs w:val="28"/>
        </w:rPr>
        <w:t>Mengqi;He</w:t>
      </w:r>
      <w:proofErr w:type="spellEnd"/>
      <w:r>
        <w:rPr>
          <w:rFonts w:ascii="宋体" w:eastAsia="宋体" w:hAnsi="宋体" w:cs="Times New Roman"/>
          <w:sz w:val="24"/>
          <w:szCs w:val="28"/>
        </w:rPr>
        <w:t xml:space="preserve">, </w:t>
      </w:r>
      <w:proofErr w:type="spellStart"/>
      <w:r>
        <w:rPr>
          <w:rFonts w:ascii="宋体" w:eastAsia="宋体" w:hAnsi="宋体" w:cs="Times New Roman"/>
          <w:sz w:val="24"/>
          <w:szCs w:val="28"/>
        </w:rPr>
        <w:t>Jiajin</w:t>
      </w:r>
      <w:proofErr w:type="spellEnd"/>
    </w:p>
    <w:p w:rsidR="007558DD" w:rsidRDefault="007420B9">
      <w:pPr>
        <w:numPr>
          <w:ilvl w:val="0"/>
          <w:numId w:val="1"/>
        </w:numPr>
        <w:spacing w:line="312" w:lineRule="auto"/>
        <w:ind w:firstLineChars="200" w:firstLine="480"/>
        <w:rPr>
          <w:rFonts w:ascii="宋体" w:eastAsia="宋体" w:hAnsi="宋体" w:cs="Times New Roman"/>
          <w:sz w:val="24"/>
          <w:szCs w:val="28"/>
        </w:rPr>
      </w:pPr>
      <w:r>
        <w:rPr>
          <w:rFonts w:ascii="宋体" w:eastAsia="宋体" w:hAnsi="宋体" w:cs="Times New Roman"/>
          <w:sz w:val="24"/>
          <w:szCs w:val="28"/>
        </w:rPr>
        <w:t>分布式汽车驱动力能量效率优化分配控制</w:t>
      </w:r>
      <w:r>
        <w:rPr>
          <w:rFonts w:ascii="宋体" w:eastAsia="宋体" w:hAnsi="宋体" w:cs="Times New Roman"/>
          <w:sz w:val="24"/>
          <w:szCs w:val="28"/>
        </w:rPr>
        <w:t>/</w:t>
      </w:r>
      <w:r>
        <w:rPr>
          <w:rFonts w:ascii="宋体" w:eastAsia="宋体" w:hAnsi="宋体" w:cs="Times New Roman"/>
          <w:sz w:val="24"/>
          <w:szCs w:val="28"/>
        </w:rPr>
        <w:t>计算机工程与应用</w:t>
      </w:r>
      <w:r>
        <w:rPr>
          <w:rFonts w:ascii="宋体" w:eastAsia="宋体" w:hAnsi="宋体" w:cs="Times New Roman"/>
          <w:sz w:val="24"/>
          <w:szCs w:val="28"/>
        </w:rPr>
        <w:t>//</w:t>
      </w:r>
      <w:r>
        <w:rPr>
          <w:rFonts w:ascii="宋体" w:eastAsia="宋体" w:hAnsi="宋体" w:cs="Times New Roman"/>
          <w:sz w:val="24"/>
          <w:szCs w:val="28"/>
        </w:rPr>
        <w:t>洪</w:t>
      </w:r>
      <w:proofErr w:type="gramStart"/>
      <w:r>
        <w:rPr>
          <w:rFonts w:ascii="宋体" w:eastAsia="宋体" w:hAnsi="宋体" w:cs="Times New Roman"/>
          <w:sz w:val="24"/>
          <w:szCs w:val="28"/>
        </w:rPr>
        <w:t>濡</w:t>
      </w:r>
      <w:proofErr w:type="gramEnd"/>
      <w:r>
        <w:rPr>
          <w:rFonts w:ascii="宋体" w:eastAsia="宋体" w:hAnsi="宋体" w:cs="Times New Roman"/>
          <w:sz w:val="24"/>
          <w:szCs w:val="28"/>
        </w:rPr>
        <w:t>，胡广地，李雨生，姚克迪</w:t>
      </w:r>
      <w:r>
        <w:rPr>
          <w:rFonts w:ascii="宋体" w:eastAsia="宋体" w:hAnsi="宋体" w:cs="Times New Roman"/>
          <w:sz w:val="24"/>
          <w:szCs w:val="28"/>
        </w:rPr>
        <w:t xml:space="preserve"> </w:t>
      </w:r>
    </w:p>
    <w:p w:rsidR="007558DD" w:rsidRDefault="007420B9">
      <w:pPr>
        <w:spacing w:line="312" w:lineRule="auto"/>
        <w:rPr>
          <w:rFonts w:ascii="宋体" w:eastAsia="宋体" w:hAnsi="宋体" w:cs="Times New Roman"/>
          <w:b/>
          <w:bCs/>
          <w:sz w:val="24"/>
          <w:szCs w:val="28"/>
        </w:rPr>
      </w:pPr>
      <w:r>
        <w:rPr>
          <w:rFonts w:ascii="宋体" w:eastAsia="宋体" w:hAnsi="宋体" w:cs="Times New Roman" w:hint="eastAsia"/>
          <w:b/>
          <w:bCs/>
          <w:sz w:val="24"/>
          <w:szCs w:val="28"/>
        </w:rPr>
        <w:t>主要完成人：</w:t>
      </w:r>
    </w:p>
    <w:p w:rsidR="007558DD" w:rsidRDefault="007420B9">
      <w:pPr>
        <w:spacing w:line="312" w:lineRule="auto"/>
        <w:rPr>
          <w:rFonts w:ascii="宋体" w:eastAsia="宋体" w:hAnsi="宋体" w:cs="Times New Roman"/>
          <w:sz w:val="24"/>
          <w:szCs w:val="28"/>
        </w:rPr>
      </w:pPr>
      <w:r>
        <w:rPr>
          <w:rFonts w:ascii="宋体" w:eastAsia="宋体" w:hAnsi="宋体" w:cs="Times New Roman" w:hint="eastAsia"/>
          <w:sz w:val="24"/>
          <w:szCs w:val="28"/>
        </w:rPr>
        <w:t>胡广地，李丞，王旭，孟树兴，郭峰，</w:t>
      </w:r>
    </w:p>
    <w:p w:rsidR="007558DD" w:rsidRDefault="007420B9">
      <w:pPr>
        <w:spacing w:line="312" w:lineRule="auto"/>
        <w:rPr>
          <w:rFonts w:ascii="宋体" w:eastAsia="宋体" w:hAnsi="宋体" w:cs="Times New Roman"/>
          <w:sz w:val="24"/>
          <w:szCs w:val="28"/>
        </w:rPr>
      </w:pPr>
      <w:r>
        <w:rPr>
          <w:rFonts w:ascii="宋体" w:eastAsia="宋体" w:hAnsi="宋体" w:cs="Times New Roman" w:hint="eastAsia"/>
          <w:sz w:val="24"/>
          <w:szCs w:val="28"/>
        </w:rPr>
        <w:t>胡</w:t>
      </w:r>
      <w:proofErr w:type="gramStart"/>
      <w:r>
        <w:rPr>
          <w:rFonts w:ascii="宋体" w:eastAsia="宋体" w:hAnsi="宋体" w:cs="Times New Roman" w:hint="eastAsia"/>
          <w:sz w:val="24"/>
          <w:szCs w:val="28"/>
        </w:rPr>
        <w:t>坚</w:t>
      </w:r>
      <w:proofErr w:type="gramEnd"/>
      <w:r>
        <w:rPr>
          <w:rFonts w:ascii="宋体" w:eastAsia="宋体" w:hAnsi="宋体" w:cs="Times New Roman" w:hint="eastAsia"/>
          <w:sz w:val="24"/>
          <w:szCs w:val="28"/>
        </w:rPr>
        <w:t>耀，高明秋，黄铁雄，季传龙，周鹏凯</w:t>
      </w:r>
    </w:p>
    <w:p w:rsidR="007558DD" w:rsidRDefault="007420B9">
      <w:pPr>
        <w:spacing w:line="312" w:lineRule="auto"/>
        <w:rPr>
          <w:rFonts w:ascii="宋体" w:eastAsia="宋体" w:hAnsi="宋体" w:cs="Times New Roman"/>
          <w:b/>
          <w:bCs/>
          <w:sz w:val="24"/>
          <w:szCs w:val="28"/>
        </w:rPr>
      </w:pPr>
      <w:r>
        <w:rPr>
          <w:rFonts w:ascii="宋体" w:eastAsia="宋体" w:hAnsi="宋体" w:cs="Times New Roman" w:hint="eastAsia"/>
          <w:b/>
          <w:bCs/>
          <w:sz w:val="24"/>
          <w:szCs w:val="28"/>
        </w:rPr>
        <w:t>主要完成单位：</w:t>
      </w:r>
    </w:p>
    <w:p w:rsidR="007558DD" w:rsidRDefault="007420B9">
      <w:pPr>
        <w:spacing w:line="312" w:lineRule="auto"/>
        <w:rPr>
          <w:rFonts w:ascii="宋体" w:eastAsia="宋体" w:hAnsi="宋体" w:cs="Times New Roman"/>
          <w:sz w:val="24"/>
          <w:szCs w:val="28"/>
        </w:rPr>
      </w:pPr>
      <w:r>
        <w:rPr>
          <w:rFonts w:ascii="宋体" w:eastAsia="宋体" w:hAnsi="宋体" w:cs="Times New Roman" w:hint="eastAsia"/>
          <w:sz w:val="24"/>
          <w:szCs w:val="28"/>
        </w:rPr>
        <w:t>西南交通大学</w:t>
      </w:r>
    </w:p>
    <w:p w:rsidR="007558DD" w:rsidRDefault="007420B9">
      <w:pPr>
        <w:spacing w:line="312" w:lineRule="auto"/>
        <w:rPr>
          <w:rFonts w:ascii="宋体" w:eastAsia="宋体" w:hAnsi="宋体" w:cs="Times New Roman"/>
          <w:sz w:val="24"/>
          <w:szCs w:val="28"/>
        </w:rPr>
      </w:pPr>
      <w:r>
        <w:rPr>
          <w:rFonts w:ascii="宋体" w:eastAsia="宋体" w:hAnsi="宋体" w:cs="Times New Roman" w:hint="eastAsia"/>
          <w:sz w:val="24"/>
          <w:szCs w:val="28"/>
        </w:rPr>
        <w:t>中国汽车技术研究中心有限公司</w:t>
      </w:r>
    </w:p>
    <w:p w:rsidR="007558DD" w:rsidRDefault="007420B9">
      <w:pPr>
        <w:spacing w:line="312" w:lineRule="auto"/>
        <w:rPr>
          <w:rFonts w:ascii="宋体" w:eastAsia="宋体" w:hAnsi="宋体" w:cs="Times New Roman"/>
          <w:sz w:val="24"/>
          <w:szCs w:val="28"/>
        </w:rPr>
      </w:pPr>
      <w:r>
        <w:rPr>
          <w:rFonts w:ascii="宋体" w:eastAsia="宋体" w:hAnsi="宋体" w:cs="Times New Roman" w:hint="eastAsia"/>
          <w:sz w:val="24"/>
          <w:szCs w:val="28"/>
        </w:rPr>
        <w:t>中兴智能汽车有限公司</w:t>
      </w:r>
    </w:p>
    <w:p w:rsidR="007558DD" w:rsidRDefault="007420B9">
      <w:pPr>
        <w:spacing w:line="312" w:lineRule="auto"/>
        <w:rPr>
          <w:rFonts w:ascii="宋体" w:eastAsia="宋体" w:hAnsi="宋体" w:cs="Times New Roman"/>
          <w:sz w:val="24"/>
          <w:szCs w:val="28"/>
        </w:rPr>
      </w:pPr>
      <w:r>
        <w:rPr>
          <w:rFonts w:ascii="宋体" w:eastAsia="宋体" w:hAnsi="宋体" w:cs="Times New Roman" w:hint="eastAsia"/>
          <w:sz w:val="24"/>
          <w:szCs w:val="28"/>
        </w:rPr>
        <w:t>工业和信息化部电子第五研究所</w:t>
      </w:r>
    </w:p>
    <w:p w:rsidR="007558DD" w:rsidRDefault="007420B9">
      <w:pPr>
        <w:spacing w:line="312" w:lineRule="auto"/>
        <w:rPr>
          <w:rFonts w:ascii="宋体" w:eastAsia="宋体" w:hAnsi="宋体" w:cs="Times New Roman"/>
          <w:sz w:val="24"/>
          <w:szCs w:val="28"/>
        </w:rPr>
      </w:pPr>
      <w:r>
        <w:rPr>
          <w:rFonts w:ascii="宋体" w:eastAsia="宋体" w:hAnsi="宋体" w:cs="Times New Roman" w:hint="eastAsia"/>
          <w:sz w:val="24"/>
          <w:szCs w:val="28"/>
        </w:rPr>
        <w:t>中汽</w:t>
      </w:r>
      <w:proofErr w:type="gramStart"/>
      <w:r>
        <w:rPr>
          <w:rFonts w:ascii="宋体" w:eastAsia="宋体" w:hAnsi="宋体" w:cs="Times New Roman" w:hint="eastAsia"/>
          <w:sz w:val="24"/>
          <w:szCs w:val="28"/>
        </w:rPr>
        <w:t>研</w:t>
      </w:r>
      <w:proofErr w:type="gramEnd"/>
      <w:r>
        <w:rPr>
          <w:rFonts w:ascii="宋体" w:eastAsia="宋体" w:hAnsi="宋体" w:cs="Times New Roman" w:hint="eastAsia"/>
          <w:sz w:val="24"/>
          <w:szCs w:val="28"/>
        </w:rPr>
        <w:t>汽车检验中心（广州）有限公司</w:t>
      </w:r>
    </w:p>
    <w:p w:rsidR="007558DD" w:rsidRDefault="007420B9">
      <w:pPr>
        <w:spacing w:line="312" w:lineRule="auto"/>
        <w:rPr>
          <w:rFonts w:ascii="宋体" w:eastAsia="宋体" w:hAnsi="宋体" w:cs="Times New Roman"/>
          <w:sz w:val="24"/>
          <w:szCs w:val="28"/>
        </w:rPr>
      </w:pPr>
      <w:r>
        <w:rPr>
          <w:rFonts w:ascii="宋体" w:eastAsia="宋体" w:hAnsi="宋体" w:cs="Times New Roman" w:hint="eastAsia"/>
          <w:sz w:val="24"/>
          <w:szCs w:val="28"/>
        </w:rPr>
        <w:t>中汽</w:t>
      </w:r>
      <w:proofErr w:type="gramStart"/>
      <w:r>
        <w:rPr>
          <w:rFonts w:ascii="宋体" w:eastAsia="宋体" w:hAnsi="宋体" w:cs="Times New Roman" w:hint="eastAsia"/>
          <w:sz w:val="24"/>
          <w:szCs w:val="28"/>
        </w:rPr>
        <w:t>研</w:t>
      </w:r>
      <w:proofErr w:type="gramEnd"/>
      <w:r>
        <w:rPr>
          <w:rFonts w:ascii="宋体" w:eastAsia="宋体" w:hAnsi="宋体" w:cs="Times New Roman" w:hint="eastAsia"/>
          <w:sz w:val="24"/>
          <w:szCs w:val="28"/>
        </w:rPr>
        <w:t>（天津）汽车工程研究院有限公司</w:t>
      </w:r>
    </w:p>
    <w:p w:rsidR="007558DD" w:rsidRDefault="007420B9">
      <w:pPr>
        <w:spacing w:line="312" w:lineRule="auto"/>
        <w:rPr>
          <w:rFonts w:ascii="宋体" w:eastAsia="宋体" w:hAnsi="宋体" w:cs="Times New Roman"/>
          <w:sz w:val="24"/>
          <w:szCs w:val="28"/>
        </w:rPr>
      </w:pPr>
      <w:r>
        <w:rPr>
          <w:rFonts w:ascii="宋体" w:eastAsia="宋体" w:hAnsi="宋体" w:cs="Times New Roman" w:hint="eastAsia"/>
          <w:sz w:val="24"/>
          <w:szCs w:val="28"/>
        </w:rPr>
        <w:t>四川嘉垭汽车科技有限公司</w:t>
      </w:r>
    </w:p>
    <w:sectPr w:rsidR="007558DD" w:rsidSect="007558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0B9" w:rsidRDefault="007420B9" w:rsidP="00DB7386">
      <w:r>
        <w:separator/>
      </w:r>
    </w:p>
  </w:endnote>
  <w:endnote w:type="continuationSeparator" w:id="0">
    <w:p w:rsidR="007420B9" w:rsidRDefault="007420B9" w:rsidP="00DB73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0B9" w:rsidRDefault="007420B9" w:rsidP="00DB7386">
      <w:r>
        <w:separator/>
      </w:r>
    </w:p>
  </w:footnote>
  <w:footnote w:type="continuationSeparator" w:id="0">
    <w:p w:rsidR="007420B9" w:rsidRDefault="007420B9" w:rsidP="00DB73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AA80D"/>
    <w:multiLevelType w:val="singleLevel"/>
    <w:tmpl w:val="2F4AA80D"/>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6DF09B3"/>
    <w:rsid w:val="004378C8"/>
    <w:rsid w:val="007420B9"/>
    <w:rsid w:val="007558DD"/>
    <w:rsid w:val="00DB7386"/>
    <w:rsid w:val="010C4C7D"/>
    <w:rsid w:val="034B3528"/>
    <w:rsid w:val="056975BA"/>
    <w:rsid w:val="056B4479"/>
    <w:rsid w:val="0652100A"/>
    <w:rsid w:val="069F6071"/>
    <w:rsid w:val="06DF09B3"/>
    <w:rsid w:val="088A47F5"/>
    <w:rsid w:val="09F37875"/>
    <w:rsid w:val="0AA633FC"/>
    <w:rsid w:val="0B064BAC"/>
    <w:rsid w:val="0BE740D2"/>
    <w:rsid w:val="0C5475D3"/>
    <w:rsid w:val="0CC661F9"/>
    <w:rsid w:val="0D967D63"/>
    <w:rsid w:val="0E1B3341"/>
    <w:rsid w:val="0E432D13"/>
    <w:rsid w:val="10DA4DEA"/>
    <w:rsid w:val="14066363"/>
    <w:rsid w:val="149C0F08"/>
    <w:rsid w:val="15704CBF"/>
    <w:rsid w:val="15C10698"/>
    <w:rsid w:val="168E6858"/>
    <w:rsid w:val="176B583D"/>
    <w:rsid w:val="18743010"/>
    <w:rsid w:val="18E84C35"/>
    <w:rsid w:val="1A61582F"/>
    <w:rsid w:val="1C4652F2"/>
    <w:rsid w:val="1F587066"/>
    <w:rsid w:val="1F640CD0"/>
    <w:rsid w:val="204E0A02"/>
    <w:rsid w:val="20534615"/>
    <w:rsid w:val="20AF4729"/>
    <w:rsid w:val="227A38CA"/>
    <w:rsid w:val="23367FCA"/>
    <w:rsid w:val="24DC75CF"/>
    <w:rsid w:val="26A87F15"/>
    <w:rsid w:val="26EE276D"/>
    <w:rsid w:val="271E1A12"/>
    <w:rsid w:val="277A77B9"/>
    <w:rsid w:val="2B214248"/>
    <w:rsid w:val="2BED16E6"/>
    <w:rsid w:val="2C4639B6"/>
    <w:rsid w:val="2D422C2D"/>
    <w:rsid w:val="304E2382"/>
    <w:rsid w:val="30853D49"/>
    <w:rsid w:val="33C469E9"/>
    <w:rsid w:val="344A57A1"/>
    <w:rsid w:val="34D24A68"/>
    <w:rsid w:val="360C4748"/>
    <w:rsid w:val="38714863"/>
    <w:rsid w:val="38A46239"/>
    <w:rsid w:val="3A3761C9"/>
    <w:rsid w:val="3AE502D1"/>
    <w:rsid w:val="3BF8140B"/>
    <w:rsid w:val="3C065E55"/>
    <w:rsid w:val="3CA36393"/>
    <w:rsid w:val="3DDF0107"/>
    <w:rsid w:val="41EB5628"/>
    <w:rsid w:val="41ED1E2B"/>
    <w:rsid w:val="44D74AC3"/>
    <w:rsid w:val="45770D07"/>
    <w:rsid w:val="457B7A3F"/>
    <w:rsid w:val="47536330"/>
    <w:rsid w:val="48FA44FE"/>
    <w:rsid w:val="49997235"/>
    <w:rsid w:val="4A4973AB"/>
    <w:rsid w:val="4BA20EDA"/>
    <w:rsid w:val="4D5E3DA9"/>
    <w:rsid w:val="4E8C7471"/>
    <w:rsid w:val="4F4B3558"/>
    <w:rsid w:val="509C17E0"/>
    <w:rsid w:val="50A06FF5"/>
    <w:rsid w:val="51BE2922"/>
    <w:rsid w:val="5255729A"/>
    <w:rsid w:val="527F32A0"/>
    <w:rsid w:val="54614A97"/>
    <w:rsid w:val="553E59CE"/>
    <w:rsid w:val="55821D4C"/>
    <w:rsid w:val="55BF6534"/>
    <w:rsid w:val="55D27DDB"/>
    <w:rsid w:val="57472142"/>
    <w:rsid w:val="57871634"/>
    <w:rsid w:val="58C225AD"/>
    <w:rsid w:val="59813772"/>
    <w:rsid w:val="59D722A8"/>
    <w:rsid w:val="5A755D91"/>
    <w:rsid w:val="5B645D7A"/>
    <w:rsid w:val="5BC0694D"/>
    <w:rsid w:val="5C742A2C"/>
    <w:rsid w:val="5C9D4F8D"/>
    <w:rsid w:val="5D7315F5"/>
    <w:rsid w:val="5E41544C"/>
    <w:rsid w:val="5ECC3EBB"/>
    <w:rsid w:val="61E97A55"/>
    <w:rsid w:val="62124ABC"/>
    <w:rsid w:val="63396D04"/>
    <w:rsid w:val="66CA295E"/>
    <w:rsid w:val="68062E04"/>
    <w:rsid w:val="690577D7"/>
    <w:rsid w:val="6A7C68CC"/>
    <w:rsid w:val="6AC56CF9"/>
    <w:rsid w:val="6F7B56FA"/>
    <w:rsid w:val="6FE961C0"/>
    <w:rsid w:val="72814340"/>
    <w:rsid w:val="7362623C"/>
    <w:rsid w:val="73A57BA8"/>
    <w:rsid w:val="76D9760A"/>
    <w:rsid w:val="77B00FFB"/>
    <w:rsid w:val="796A1CA9"/>
    <w:rsid w:val="7DA43075"/>
    <w:rsid w:val="7DD56127"/>
    <w:rsid w:val="7DE15E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58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B73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B7386"/>
    <w:rPr>
      <w:kern w:val="2"/>
      <w:sz w:val="18"/>
      <w:szCs w:val="18"/>
    </w:rPr>
  </w:style>
  <w:style w:type="paragraph" w:styleId="a4">
    <w:name w:val="footer"/>
    <w:basedOn w:val="a"/>
    <w:link w:val="Char0"/>
    <w:rsid w:val="00DB7386"/>
    <w:pPr>
      <w:tabs>
        <w:tab w:val="center" w:pos="4153"/>
        <w:tab w:val="right" w:pos="8306"/>
      </w:tabs>
      <w:snapToGrid w:val="0"/>
      <w:jc w:val="left"/>
    </w:pPr>
    <w:rPr>
      <w:sz w:val="18"/>
      <w:szCs w:val="18"/>
    </w:rPr>
  </w:style>
  <w:style w:type="character" w:customStyle="1" w:styleId="Char0">
    <w:name w:val="页脚 Char"/>
    <w:basedOn w:val="a0"/>
    <w:link w:val="a4"/>
    <w:rsid w:val="00DB738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愉悦，逾越</dc:creator>
  <cp:lastModifiedBy>谭晶星</cp:lastModifiedBy>
  <cp:revision>2</cp:revision>
  <cp:lastPrinted>2022-04-30T12:49:00Z</cp:lastPrinted>
  <dcterms:created xsi:type="dcterms:W3CDTF">2022-05-23T03:18:00Z</dcterms:created>
  <dcterms:modified xsi:type="dcterms:W3CDTF">2022-05-23T03:18:00Z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33A09303C45C4C1DBF75D7BB2C8A8E44</vt:lpwstr>
  </property>
</Properties>
</file>