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Calibri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一、经济统计方向（30项）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统计监督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1.构建大统计格局研究；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.依法独立履行统计监测评价职能研究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.四川经济高质量发展的统计监督研究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方法制度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.国有经济增加值核算方法研究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.“四化同步”发展指数研究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.“城乡融合”发展指数研究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.“五区共兴”发展指数研究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.生态经济统计分类标准、调查制度、核算方法研究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.数据资产统计分类标准、调查制度、核算方法研究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文旅融合统计方法制度研究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粮食平衡表编制研究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.部门单位信息共建共享机制研究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.统计学与数据科学交叉融合发展研究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统计监测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.四川现代化统计监测研究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四川经济高质量发展统计监测分析研究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四川科技创新统计监测分析研究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四川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推进新型工业化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统计监测分析研究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四川中等收入群体统计监测分析研究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四川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现代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服务业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与先进制造业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统计监测分析研究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四川省级新区统计监测分析研究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川渝毗邻地区统计监测分析研究</w:t>
      </w:r>
    </w:p>
    <w:p>
      <w:pPr>
        <w:pStyle w:val="17"/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成都都市圈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发展指数研究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专题研究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.现代信息技术在五经普中的应用研究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.四川“转企升规”的成效、问题及对策研究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.成渝地区中部崛起发展研究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.四川省域经济副中心发展研究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“双碳”目标下四川特色优势产业发展研究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数据要素的开发与应用研究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数据安全问题研究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统计大数据信息平台建设机制研究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四川“东数西算”潜能释放研究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二、人口统计方向（20项）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（一）人口高质量发展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人口高质量发展</w:t>
      </w:r>
      <w:r>
        <w:rPr>
          <w:rFonts w:hint="eastAsia" w:ascii="Times New Roman" w:hAnsi="Times New Roman" w:eastAsia="仿宋" w:cs="Times New Roman"/>
          <w:sz w:val="32"/>
          <w:szCs w:val="32"/>
        </w:rPr>
        <w:t>评价与监测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体系</w:t>
      </w:r>
      <w:r>
        <w:rPr>
          <w:rFonts w:hint="eastAsia" w:ascii="Times New Roman" w:hAnsi="Times New Roman" w:eastAsia="仿宋" w:cs="Times New Roman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四川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人口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高质量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发展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的重点、难点及对策研究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3.四川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人口高质量发展的社会心理影响及对策研究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（二）人口老龄化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4.四川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人口老龄化特征与养老模式研究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城市空间与老年人口活动行为研究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老年人口与消费关系的实证研究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（三）人口变动与区域发展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sz w:val="32"/>
          <w:szCs w:val="32"/>
        </w:rPr>
        <w:t>四川生育支持政策体系构建及</w:t>
      </w:r>
      <w:r>
        <w:rPr>
          <w:rFonts w:hint="eastAsia" w:ascii="Times New Roman" w:hAnsi="Times New Roman" w:eastAsia="仿宋" w:cs="Times New Roman"/>
          <w:sz w:val="32"/>
          <w:szCs w:val="32"/>
        </w:rPr>
        <w:t>效果</w:t>
      </w:r>
      <w:r>
        <w:rPr>
          <w:rFonts w:hint="default" w:ascii="Times New Roman" w:hAnsi="Times New Roman" w:eastAsia="仿宋" w:cs="Times New Roman"/>
          <w:sz w:val="32"/>
          <w:szCs w:val="32"/>
        </w:rPr>
        <w:t>评估</w:t>
      </w:r>
      <w:r>
        <w:rPr>
          <w:rFonts w:hint="eastAsia" w:ascii="Times New Roman" w:hAnsi="Times New Roman" w:eastAsia="仿宋" w:cs="Times New Roman"/>
          <w:sz w:val="32"/>
          <w:szCs w:val="32"/>
        </w:rPr>
        <w:t>研究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" w:cs="Times New Roman"/>
          <w:sz w:val="32"/>
          <w:szCs w:val="32"/>
        </w:rPr>
        <w:t>四川人口</w:t>
      </w:r>
      <w:r>
        <w:rPr>
          <w:rFonts w:hint="default" w:ascii="Times New Roman" w:hAnsi="Times New Roman" w:eastAsia="仿宋" w:cs="Times New Roman"/>
          <w:sz w:val="32"/>
          <w:szCs w:val="32"/>
        </w:rPr>
        <w:t>死亡模式变动趋势和区域差异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研究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" w:cs="Times New Roman"/>
          <w:sz w:val="32"/>
          <w:szCs w:val="32"/>
        </w:rPr>
        <w:t>区域人口与发展综合决策模型研究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" w:cs="Times New Roman"/>
          <w:sz w:val="32"/>
          <w:szCs w:val="32"/>
        </w:rPr>
        <w:t>四川人口空间分布与优化研究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四川省县域人口变化与教育资源配置研究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（四）城乡融合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城乡融合的人口支撑及人口迁移流动问题研究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13.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四川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农业转移人口市民化面临的突出问题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14.乡村振兴对新型城镇化及人口分布的影响研究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（五）人才与就业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15.</w:t>
      </w:r>
      <w:r>
        <w:rPr>
          <w:rFonts w:hint="eastAsia" w:ascii="Times New Roman" w:hAnsi="Times New Roman" w:eastAsia="仿宋" w:cs="Times New Roman"/>
          <w:sz w:val="32"/>
          <w:szCs w:val="32"/>
        </w:rPr>
        <w:t>四川人才统计体系优化研究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16.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新就业形态及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灵活就业人口就业质量研究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17.四川青年人口就业趋势与特点研究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（六）人口统计监测方法优化探索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18.</w:t>
      </w:r>
      <w:r>
        <w:rPr>
          <w:rFonts w:hint="default" w:ascii="Times New Roman" w:hAnsi="Times New Roman" w:eastAsia="仿宋" w:cs="Times New Roman"/>
          <w:sz w:val="32"/>
          <w:szCs w:val="32"/>
        </w:rPr>
        <w:t>大数据时代人口统计调查方法优化研究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19.</w:t>
      </w:r>
      <w:r>
        <w:rPr>
          <w:rFonts w:hint="eastAsia" w:ascii="Times New Roman" w:hAnsi="Times New Roman" w:eastAsia="仿宋" w:cs="Times New Roman"/>
          <w:sz w:val="32"/>
          <w:szCs w:val="32"/>
        </w:rPr>
        <w:t>城市人口预测理论与方法研究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20.</w:t>
      </w:r>
      <w:r>
        <w:rPr>
          <w:rFonts w:hint="eastAsia" w:ascii="Times New Roman" w:hAnsi="Times New Roman" w:eastAsia="仿宋" w:cs="Times New Roman"/>
          <w:sz w:val="32"/>
          <w:szCs w:val="32"/>
        </w:rPr>
        <w:t>超大城市人口变动问题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和监测方法</w:t>
      </w:r>
      <w:r>
        <w:rPr>
          <w:rFonts w:hint="eastAsia" w:ascii="Times New Roman" w:hAnsi="Times New Roman" w:eastAsia="仿宋" w:cs="Times New Roman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、其他相关研究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对统计理论发展和统计工作实践有重大意义的其他选题。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left="0" w:leftChars="0" w:right="0" w:rightChars="0"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以上列示的选题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方向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，申请人可根据自己的学术专长和研究基础选择申报，具体题目可自行拟定。申请人也可自行拟题，但提倡项目研究内容与统计工作紧密结合，避免研究题目与内容过宽过泛。</w:t>
      </w:r>
    </w:p>
    <w:p>
      <w:pPr>
        <w:pStyle w:val="5"/>
        <w:spacing w:after="0" w:line="6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5"/>
        <w:spacing w:after="0" w:line="6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5"/>
        <w:spacing w:after="0" w:line="6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5"/>
        <w:spacing w:after="0" w:line="6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pStyle w:val="5"/>
        <w:spacing w:after="0" w:line="6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pStyle w:val="5"/>
        <w:spacing w:after="0" w:line="6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pStyle w:val="5"/>
        <w:spacing w:after="0" w:line="6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pStyle w:val="5"/>
        <w:spacing w:after="0" w:line="6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pStyle w:val="5"/>
        <w:spacing w:after="0" w:line="6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pStyle w:val="5"/>
        <w:rPr>
          <w:rFonts w:hint="default" w:eastAsia="宋体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361" w:bottom="1701" w:left="1531" w:header="851" w:footer="992" w:gutter="283"/>
      <w:pgNumType w:fmt="decimal"/>
      <w:cols w:space="0" w:num="1"/>
      <w:rtlGutter w:val="0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320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DY1ZThlZGY4Mzg4ODMxMmE1YjJmNjlkMjY4NzFiMzEifQ=="/>
  </w:docVars>
  <w:rsids>
    <w:rsidRoot w:val="00000000"/>
    <w:rsid w:val="0D490C96"/>
    <w:rsid w:val="1C0A032F"/>
    <w:rsid w:val="1CFD3837"/>
    <w:rsid w:val="1DB6E72B"/>
    <w:rsid w:val="267F8E0C"/>
    <w:rsid w:val="28651267"/>
    <w:rsid w:val="2D7B70FE"/>
    <w:rsid w:val="2FDF262F"/>
    <w:rsid w:val="3CFBB80F"/>
    <w:rsid w:val="3F7D5916"/>
    <w:rsid w:val="3FB73D17"/>
    <w:rsid w:val="54DE19F2"/>
    <w:rsid w:val="56EF3D2D"/>
    <w:rsid w:val="5BF62FDC"/>
    <w:rsid w:val="5DDCC63C"/>
    <w:rsid w:val="5FF6ADC2"/>
    <w:rsid w:val="6A668385"/>
    <w:rsid w:val="6B49E991"/>
    <w:rsid w:val="6D3EA673"/>
    <w:rsid w:val="6FDBB162"/>
    <w:rsid w:val="6FEFDDCE"/>
    <w:rsid w:val="76AE8440"/>
    <w:rsid w:val="76FD599A"/>
    <w:rsid w:val="76FDFA92"/>
    <w:rsid w:val="777F2E54"/>
    <w:rsid w:val="77960DAC"/>
    <w:rsid w:val="77B1961D"/>
    <w:rsid w:val="7B67E87F"/>
    <w:rsid w:val="7BDF57D0"/>
    <w:rsid w:val="7C8F66E4"/>
    <w:rsid w:val="7CBDBD7E"/>
    <w:rsid w:val="7DED8F29"/>
    <w:rsid w:val="7DFB9216"/>
    <w:rsid w:val="7DFFC518"/>
    <w:rsid w:val="7E7F28F1"/>
    <w:rsid w:val="7EF34702"/>
    <w:rsid w:val="7EFBE8E9"/>
    <w:rsid w:val="7FEF4053"/>
    <w:rsid w:val="7FFD397C"/>
    <w:rsid w:val="9E71959A"/>
    <w:rsid w:val="A8C7F853"/>
    <w:rsid w:val="ADFF7990"/>
    <w:rsid w:val="ADFFE39C"/>
    <w:rsid w:val="B27F9698"/>
    <w:rsid w:val="BD753600"/>
    <w:rsid w:val="BF9DCB51"/>
    <w:rsid w:val="C7F656F7"/>
    <w:rsid w:val="CDFDD540"/>
    <w:rsid w:val="CEFCAD0C"/>
    <w:rsid w:val="CFF68EA8"/>
    <w:rsid w:val="D23B9AF4"/>
    <w:rsid w:val="D9EB92AE"/>
    <w:rsid w:val="DEED7FB1"/>
    <w:rsid w:val="DF7F78EF"/>
    <w:rsid w:val="DFAC4184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7FF5376"/>
    <w:rsid w:val="F9FEFED2"/>
    <w:rsid w:val="FBD37855"/>
    <w:rsid w:val="FD732ABE"/>
    <w:rsid w:val="FF7E17E7"/>
    <w:rsid w:val="FFBBC69A"/>
    <w:rsid w:val="FFCF1D68"/>
    <w:rsid w:val="FFD35EAA"/>
    <w:rsid w:val="FFFF6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2365</Words>
  <Characters>2453</Characters>
  <Lines>123</Lines>
  <Paragraphs>53</Paragraphs>
  <TotalTime>76</TotalTime>
  <ScaleCrop>false</ScaleCrop>
  <LinksUpToDate>false</LinksUpToDate>
  <CharactersWithSpaces>2469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2021-04-02T07:30:00Z</dcterms:created>
  <dc:creator>Administrator</dc:creator>
  <cp:lastModifiedBy>User</cp:lastModifiedBy>
  <dcterms:modified xsi:type="dcterms:W3CDTF">2023-10-19T02:28:44Z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4FFC49430BDE84327EC72F65B380435B</vt:lpwstr>
  </property>
</Properties>
</file>